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bCs/>
          <w:sz w:val="44"/>
          <w:szCs w:val="44"/>
        </w:rPr>
      </w:pPr>
      <w:r>
        <w:rPr>
          <w:rFonts w:hint="eastAsia" w:ascii="楷体" w:hAnsi="楷体" w:eastAsia="楷体"/>
          <w:b/>
          <w:bCs/>
          <w:sz w:val="44"/>
          <w:szCs w:val="44"/>
        </w:rPr>
        <w:t>电子商务专业</w:t>
      </w:r>
    </w:p>
    <w:p>
      <w:pPr>
        <w:adjustRightInd w:val="0"/>
        <w:snapToGrid w:val="0"/>
        <w:spacing w:line="400" w:lineRule="exact"/>
        <w:jc w:val="left"/>
        <w:rPr>
          <w:rFonts w:ascii="黑体" w:hAnsi="宋体" w:eastAsia="黑体"/>
          <w:b/>
          <w:bCs/>
          <w:sz w:val="28"/>
          <w:szCs w:val="28"/>
        </w:rPr>
      </w:pPr>
      <w:r>
        <w:rPr>
          <w:rFonts w:hint="eastAsia" w:ascii="黑体" w:hAnsi="宋体" w:eastAsia="黑体"/>
          <w:b/>
          <w:bCs/>
          <w:sz w:val="28"/>
          <w:szCs w:val="28"/>
        </w:rPr>
        <w:t>一、专业名称及代码</w:t>
      </w:r>
    </w:p>
    <w:p>
      <w:pPr>
        <w:adjustRightInd w:val="0"/>
        <w:snapToGrid w:val="0"/>
        <w:spacing w:line="400" w:lineRule="exact"/>
        <w:ind w:firstLine="470" w:firstLineChars="196"/>
        <w:jc w:val="left"/>
        <w:rPr>
          <w:rFonts w:ascii="宋体" w:hAnsi="宋体" w:eastAsia="黑体"/>
          <w:sz w:val="24"/>
        </w:rPr>
      </w:pPr>
      <w:r>
        <w:rPr>
          <w:rFonts w:hint="eastAsia" w:eastAsia="黑体"/>
          <w:sz w:val="24"/>
        </w:rPr>
        <w:t>（一）专业名称：</w:t>
      </w:r>
      <w:r>
        <w:rPr>
          <w:rFonts w:hint="eastAsia" w:ascii="宋体" w:hAnsi="宋体" w:eastAsia="黑体"/>
          <w:sz w:val="24"/>
        </w:rPr>
        <w:t>电子商务</w:t>
      </w:r>
    </w:p>
    <w:p>
      <w:pPr>
        <w:adjustRightInd w:val="0"/>
        <w:snapToGrid w:val="0"/>
        <w:spacing w:line="400" w:lineRule="exact"/>
        <w:ind w:firstLine="470" w:firstLineChars="196"/>
        <w:jc w:val="left"/>
        <w:rPr>
          <w:rFonts w:eastAsia="黑体"/>
          <w:sz w:val="24"/>
        </w:rPr>
      </w:pPr>
      <w:r>
        <w:rPr>
          <w:rFonts w:hint="eastAsia" w:eastAsia="黑体"/>
          <w:sz w:val="24"/>
        </w:rPr>
        <w:t>（二）专业代码：</w:t>
      </w:r>
      <w:r>
        <w:rPr>
          <w:rFonts w:hint="eastAsia" w:ascii="宋体" w:hAnsi="宋体" w:eastAsia="黑体"/>
          <w:sz w:val="24"/>
        </w:rPr>
        <w:t>530701</w:t>
      </w:r>
    </w:p>
    <w:p>
      <w:pPr>
        <w:adjustRightInd w:val="0"/>
        <w:snapToGrid w:val="0"/>
        <w:spacing w:line="400" w:lineRule="exact"/>
        <w:jc w:val="left"/>
        <w:rPr>
          <w:rFonts w:ascii="黑体" w:hAnsi="宋体" w:eastAsia="黑体"/>
          <w:b/>
          <w:bCs/>
          <w:sz w:val="28"/>
          <w:szCs w:val="28"/>
        </w:rPr>
      </w:pPr>
      <w:r>
        <w:rPr>
          <w:rFonts w:hint="eastAsia" w:ascii="黑体" w:hAnsi="宋体" w:eastAsia="黑体"/>
          <w:b/>
          <w:bCs/>
          <w:sz w:val="28"/>
          <w:szCs w:val="28"/>
        </w:rPr>
        <w:t>二、入学要求</w:t>
      </w:r>
    </w:p>
    <w:p>
      <w:pPr>
        <w:spacing w:line="400" w:lineRule="exact"/>
        <w:ind w:firstLine="480" w:firstLineChars="200"/>
        <w:rPr>
          <w:rFonts w:ascii="宋体" w:hAnsi="宋体"/>
          <w:sz w:val="24"/>
        </w:rPr>
      </w:pPr>
      <w:r>
        <w:rPr>
          <w:rFonts w:hint="eastAsia" w:ascii="宋体" w:hAnsi="宋体"/>
          <w:sz w:val="24"/>
        </w:rPr>
        <w:t>普通高级中学毕业、中等职业学校毕业或具备同等学力</w:t>
      </w:r>
    </w:p>
    <w:p>
      <w:pPr>
        <w:adjustRightInd w:val="0"/>
        <w:snapToGrid w:val="0"/>
        <w:spacing w:line="400" w:lineRule="exact"/>
        <w:jc w:val="left"/>
        <w:rPr>
          <w:rFonts w:ascii="黑体" w:hAnsi="宋体" w:eastAsia="黑体"/>
          <w:b/>
          <w:bCs/>
          <w:sz w:val="28"/>
          <w:szCs w:val="28"/>
        </w:rPr>
      </w:pPr>
      <w:r>
        <w:rPr>
          <w:rFonts w:hint="eastAsia" w:ascii="黑体" w:hAnsi="宋体" w:eastAsia="黑体"/>
          <w:b/>
          <w:bCs/>
          <w:sz w:val="28"/>
          <w:szCs w:val="28"/>
        </w:rPr>
        <w:t>三、修业年限</w:t>
      </w:r>
    </w:p>
    <w:p>
      <w:pPr>
        <w:spacing w:line="400" w:lineRule="exact"/>
        <w:ind w:firstLine="480" w:firstLineChars="200"/>
        <w:rPr>
          <w:rFonts w:ascii="宋体" w:hAnsi="宋体"/>
          <w:sz w:val="24"/>
        </w:rPr>
      </w:pPr>
      <w:r>
        <w:rPr>
          <w:rFonts w:hint="eastAsia" w:ascii="宋体" w:hAnsi="宋体"/>
          <w:sz w:val="24"/>
        </w:rPr>
        <w:t>三年</w:t>
      </w:r>
    </w:p>
    <w:p>
      <w:pPr>
        <w:adjustRightInd w:val="0"/>
        <w:snapToGrid w:val="0"/>
        <w:spacing w:line="400" w:lineRule="exact"/>
        <w:jc w:val="left"/>
        <w:rPr>
          <w:rFonts w:ascii="黑体" w:hAnsi="宋体" w:eastAsia="黑体"/>
          <w:b/>
          <w:bCs/>
          <w:sz w:val="28"/>
          <w:szCs w:val="28"/>
        </w:rPr>
      </w:pPr>
      <w:r>
        <w:rPr>
          <w:rFonts w:hint="eastAsia" w:ascii="黑体" w:hAnsi="宋体" w:eastAsia="黑体"/>
          <w:b/>
          <w:bCs/>
          <w:sz w:val="28"/>
          <w:szCs w:val="28"/>
        </w:rPr>
        <w:t>四、职业面向</w:t>
      </w:r>
    </w:p>
    <w:p>
      <w:pPr>
        <w:adjustRightInd w:val="0"/>
        <w:snapToGrid w:val="0"/>
        <w:spacing w:line="400" w:lineRule="exact"/>
        <w:ind w:firstLine="480" w:firstLineChars="200"/>
        <w:jc w:val="left"/>
        <w:rPr>
          <w:rFonts w:eastAsia="黑体"/>
          <w:sz w:val="24"/>
        </w:rPr>
      </w:pPr>
      <w:r>
        <w:rPr>
          <w:rFonts w:hint="eastAsia" w:eastAsia="黑体"/>
          <w:sz w:val="24"/>
        </w:rPr>
        <w:t>（一）主要职业类别</w:t>
      </w:r>
    </w:p>
    <w:p>
      <w:pPr>
        <w:adjustRightInd w:val="0"/>
        <w:snapToGrid w:val="0"/>
        <w:spacing w:line="400" w:lineRule="exact"/>
        <w:jc w:val="center"/>
      </w:pPr>
      <w:r>
        <w:rPr>
          <w:rFonts w:hint="eastAsia" w:ascii="黑体" w:hAnsi="黑体" w:eastAsia="黑体"/>
          <w:sz w:val="18"/>
          <w:szCs w:val="18"/>
        </w:rPr>
        <w:t>表1：专业职业面向表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337"/>
        <w:gridCol w:w="1189"/>
        <w:gridCol w:w="1634"/>
        <w:gridCol w:w="1929"/>
        <w:gridCol w:w="19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pct"/>
            <w:vAlign w:val="center"/>
          </w:tcPr>
          <w:p>
            <w:pPr>
              <w:spacing w:line="240" w:lineRule="exact"/>
              <w:jc w:val="center"/>
              <w:rPr>
                <w:rFonts w:ascii="宋体" w:hAnsi="宋体" w:cs="Tahoma"/>
                <w:b/>
                <w:bCs/>
                <w:kern w:val="0"/>
                <w:sz w:val="18"/>
                <w:szCs w:val="18"/>
              </w:rPr>
            </w:pPr>
            <w:r>
              <w:rPr>
                <w:rFonts w:hint="eastAsia" w:ascii="宋体" w:hAnsi="宋体" w:cs="Tahoma"/>
                <w:b/>
                <w:bCs/>
                <w:kern w:val="0"/>
                <w:sz w:val="18"/>
                <w:szCs w:val="18"/>
              </w:rPr>
              <w:t>所属专业大类</w:t>
            </w:r>
          </w:p>
          <w:p>
            <w:pPr>
              <w:spacing w:line="240" w:lineRule="exact"/>
              <w:jc w:val="center"/>
              <w:rPr>
                <w:rFonts w:ascii="宋体" w:hAnsi="宋体" w:cs="Tahoma"/>
                <w:b/>
                <w:bCs/>
                <w:kern w:val="0"/>
                <w:sz w:val="18"/>
                <w:szCs w:val="18"/>
              </w:rPr>
            </w:pPr>
            <w:r>
              <w:rPr>
                <w:rFonts w:hint="eastAsia" w:ascii="宋体" w:hAnsi="宋体" w:cs="Tahoma"/>
                <w:b/>
                <w:bCs/>
                <w:kern w:val="0"/>
                <w:sz w:val="18"/>
                <w:szCs w:val="18"/>
              </w:rPr>
              <w:t>（代码）</w:t>
            </w:r>
          </w:p>
        </w:tc>
        <w:tc>
          <w:tcPr>
            <w:tcW w:w="694" w:type="pct"/>
            <w:vAlign w:val="center"/>
          </w:tcPr>
          <w:p>
            <w:pPr>
              <w:spacing w:line="240" w:lineRule="exact"/>
              <w:jc w:val="center"/>
              <w:rPr>
                <w:rFonts w:ascii="宋体" w:hAnsi="宋体" w:cs="Tahoma"/>
                <w:b/>
                <w:bCs/>
                <w:kern w:val="0"/>
                <w:sz w:val="18"/>
                <w:szCs w:val="18"/>
              </w:rPr>
            </w:pPr>
            <w:r>
              <w:rPr>
                <w:rFonts w:hint="eastAsia" w:ascii="宋体" w:hAnsi="宋体" w:cs="Tahoma"/>
                <w:b/>
                <w:bCs/>
                <w:kern w:val="0"/>
                <w:sz w:val="18"/>
                <w:szCs w:val="18"/>
              </w:rPr>
              <w:t>所属专业类</w:t>
            </w:r>
          </w:p>
          <w:p>
            <w:pPr>
              <w:spacing w:line="240" w:lineRule="exact"/>
              <w:jc w:val="center"/>
              <w:rPr>
                <w:rFonts w:ascii="宋体" w:hAnsi="宋体" w:cs="Tahoma"/>
                <w:b/>
                <w:bCs/>
                <w:kern w:val="0"/>
                <w:sz w:val="18"/>
                <w:szCs w:val="18"/>
              </w:rPr>
            </w:pPr>
            <w:r>
              <w:rPr>
                <w:rFonts w:hint="eastAsia" w:ascii="宋体" w:hAnsi="宋体" w:cs="Tahoma"/>
                <w:b/>
                <w:bCs/>
                <w:kern w:val="0"/>
                <w:sz w:val="18"/>
                <w:szCs w:val="18"/>
              </w:rPr>
              <w:t>（代码）</w:t>
            </w:r>
          </w:p>
        </w:tc>
        <w:tc>
          <w:tcPr>
            <w:tcW w:w="617" w:type="pct"/>
            <w:vAlign w:val="center"/>
          </w:tcPr>
          <w:p>
            <w:pPr>
              <w:spacing w:line="240" w:lineRule="exact"/>
              <w:jc w:val="center"/>
              <w:rPr>
                <w:rFonts w:ascii="宋体" w:hAnsi="宋体" w:cs="Tahoma"/>
                <w:b/>
                <w:bCs/>
                <w:kern w:val="0"/>
                <w:sz w:val="18"/>
                <w:szCs w:val="18"/>
              </w:rPr>
            </w:pPr>
            <w:r>
              <w:rPr>
                <w:rFonts w:hint="eastAsia" w:ascii="宋体" w:hAnsi="宋体" w:cs="Tahoma"/>
                <w:b/>
                <w:bCs/>
                <w:kern w:val="0"/>
                <w:sz w:val="18"/>
                <w:szCs w:val="18"/>
              </w:rPr>
              <w:t>对应行业</w:t>
            </w:r>
          </w:p>
          <w:p>
            <w:pPr>
              <w:spacing w:line="240" w:lineRule="exact"/>
              <w:jc w:val="center"/>
              <w:rPr>
                <w:rFonts w:ascii="宋体" w:hAnsi="宋体" w:cs="Tahoma"/>
                <w:b/>
                <w:bCs/>
                <w:kern w:val="0"/>
                <w:sz w:val="18"/>
                <w:szCs w:val="18"/>
              </w:rPr>
            </w:pPr>
            <w:r>
              <w:rPr>
                <w:rFonts w:hint="eastAsia" w:ascii="宋体" w:hAnsi="宋体" w:cs="Tahoma"/>
                <w:b/>
                <w:bCs/>
                <w:kern w:val="0"/>
                <w:sz w:val="18"/>
                <w:szCs w:val="18"/>
              </w:rPr>
              <w:t>（代码）</w:t>
            </w:r>
          </w:p>
        </w:tc>
        <w:tc>
          <w:tcPr>
            <w:tcW w:w="848" w:type="pct"/>
            <w:vAlign w:val="center"/>
          </w:tcPr>
          <w:p>
            <w:pPr>
              <w:spacing w:line="240" w:lineRule="exact"/>
              <w:jc w:val="center"/>
              <w:rPr>
                <w:rFonts w:ascii="宋体" w:hAnsi="宋体" w:cs="Tahoma"/>
                <w:b/>
                <w:bCs/>
                <w:kern w:val="0"/>
                <w:sz w:val="18"/>
                <w:szCs w:val="18"/>
              </w:rPr>
            </w:pPr>
            <w:r>
              <w:rPr>
                <w:rFonts w:hint="eastAsia" w:ascii="宋体" w:hAnsi="宋体" w:cs="Tahoma"/>
                <w:b/>
                <w:bCs/>
                <w:kern w:val="0"/>
                <w:sz w:val="18"/>
                <w:szCs w:val="18"/>
              </w:rPr>
              <w:t>主要职业类别</w:t>
            </w:r>
          </w:p>
          <w:p>
            <w:pPr>
              <w:spacing w:line="240" w:lineRule="exact"/>
              <w:jc w:val="center"/>
              <w:rPr>
                <w:rFonts w:ascii="宋体" w:hAnsi="宋体" w:cs="Tahoma"/>
                <w:b/>
                <w:bCs/>
                <w:kern w:val="0"/>
                <w:sz w:val="18"/>
                <w:szCs w:val="18"/>
              </w:rPr>
            </w:pPr>
            <w:r>
              <w:rPr>
                <w:rFonts w:hint="eastAsia" w:ascii="宋体" w:hAnsi="宋体" w:cs="Tahoma"/>
                <w:b/>
                <w:bCs/>
                <w:kern w:val="0"/>
                <w:sz w:val="18"/>
                <w:szCs w:val="18"/>
              </w:rPr>
              <w:t>（代码）</w:t>
            </w:r>
          </w:p>
        </w:tc>
        <w:tc>
          <w:tcPr>
            <w:tcW w:w="1001" w:type="pct"/>
            <w:vAlign w:val="center"/>
          </w:tcPr>
          <w:p>
            <w:pPr>
              <w:spacing w:line="240" w:lineRule="exact"/>
              <w:jc w:val="center"/>
              <w:rPr>
                <w:rFonts w:ascii="宋体" w:hAnsi="宋体" w:cs="Tahoma"/>
                <w:b/>
                <w:bCs/>
                <w:kern w:val="0"/>
                <w:sz w:val="18"/>
                <w:szCs w:val="18"/>
              </w:rPr>
            </w:pPr>
            <w:r>
              <w:rPr>
                <w:rFonts w:hint="eastAsia" w:ascii="宋体" w:hAnsi="宋体" w:cs="Tahoma"/>
                <w:b/>
                <w:bCs/>
                <w:kern w:val="0"/>
                <w:sz w:val="18"/>
                <w:szCs w:val="18"/>
              </w:rPr>
              <w:t>主要岗位类别</w:t>
            </w:r>
          </w:p>
          <w:p>
            <w:pPr>
              <w:spacing w:line="240" w:lineRule="exact"/>
              <w:jc w:val="center"/>
              <w:rPr>
                <w:rFonts w:ascii="宋体" w:hAnsi="宋体" w:cs="Tahoma"/>
                <w:b/>
                <w:bCs/>
                <w:kern w:val="0"/>
                <w:sz w:val="18"/>
                <w:szCs w:val="18"/>
              </w:rPr>
            </w:pPr>
            <w:r>
              <w:rPr>
                <w:rFonts w:hint="eastAsia" w:ascii="宋体" w:hAnsi="宋体" w:cs="Tahoma"/>
                <w:b/>
                <w:bCs/>
                <w:kern w:val="0"/>
                <w:sz w:val="18"/>
                <w:szCs w:val="18"/>
              </w:rPr>
              <w:t>（或技术领域）</w:t>
            </w:r>
          </w:p>
        </w:tc>
        <w:tc>
          <w:tcPr>
            <w:tcW w:w="989" w:type="pct"/>
            <w:vAlign w:val="center"/>
          </w:tcPr>
          <w:p>
            <w:pPr>
              <w:spacing w:line="240" w:lineRule="exact"/>
              <w:jc w:val="center"/>
              <w:rPr>
                <w:rFonts w:ascii="宋体" w:hAnsi="宋体" w:cs="Tahoma"/>
                <w:b/>
                <w:bCs/>
                <w:kern w:val="0"/>
                <w:sz w:val="18"/>
                <w:szCs w:val="18"/>
              </w:rPr>
            </w:pPr>
            <w:r>
              <w:rPr>
                <w:rFonts w:hint="eastAsia" w:ascii="宋体" w:hAnsi="宋体" w:cs="Tahoma"/>
                <w:b/>
                <w:bCs/>
                <w:kern w:val="0"/>
                <w:sz w:val="18"/>
                <w:szCs w:val="18"/>
              </w:rPr>
              <w:t>职业资格证书</w:t>
            </w:r>
          </w:p>
          <w:p>
            <w:pPr>
              <w:spacing w:line="240" w:lineRule="exact"/>
              <w:jc w:val="center"/>
              <w:rPr>
                <w:rFonts w:ascii="宋体" w:hAnsi="宋体" w:cs="Tahoma"/>
                <w:b/>
                <w:bCs/>
                <w:kern w:val="0"/>
                <w:sz w:val="18"/>
                <w:szCs w:val="18"/>
              </w:rPr>
            </w:pPr>
            <w:r>
              <w:rPr>
                <w:rFonts w:hint="eastAsia" w:ascii="宋体" w:hAnsi="宋体" w:cs="Tahoma"/>
                <w:b/>
                <w:bCs/>
                <w:kern w:val="0"/>
                <w:sz w:val="18"/>
                <w:szCs w:val="18"/>
              </w:rPr>
              <w:t>或技能等级证书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pct"/>
            <w:vMerge w:val="restart"/>
            <w:vAlign w:val="center"/>
          </w:tcPr>
          <w:p>
            <w:pPr>
              <w:adjustRightInd w:val="0"/>
              <w:jc w:val="center"/>
              <w:rPr>
                <w:rFonts w:ascii="宋体" w:hAnsi="宋体"/>
                <w:sz w:val="18"/>
                <w:szCs w:val="18"/>
              </w:rPr>
            </w:pPr>
            <w:r>
              <w:rPr>
                <w:rFonts w:hint="eastAsia" w:ascii="宋体" w:hAnsi="宋体" w:cs="Tahoma"/>
                <w:bCs/>
                <w:kern w:val="0"/>
                <w:sz w:val="18"/>
                <w:szCs w:val="18"/>
              </w:rPr>
              <w:t>财经商贸大类（53）</w:t>
            </w:r>
          </w:p>
        </w:tc>
        <w:tc>
          <w:tcPr>
            <w:tcW w:w="694" w:type="pct"/>
            <w:vMerge w:val="restart"/>
            <w:vAlign w:val="center"/>
          </w:tcPr>
          <w:p>
            <w:pPr>
              <w:adjustRightInd w:val="0"/>
              <w:jc w:val="center"/>
              <w:rPr>
                <w:rFonts w:ascii="宋体" w:hAnsi="宋体"/>
                <w:sz w:val="18"/>
                <w:szCs w:val="18"/>
              </w:rPr>
            </w:pPr>
            <w:r>
              <w:rPr>
                <w:rFonts w:hint="eastAsia" w:ascii="宋体" w:hAnsi="宋体" w:cs="Tahoma"/>
                <w:bCs/>
                <w:kern w:val="0"/>
                <w:sz w:val="18"/>
                <w:szCs w:val="18"/>
              </w:rPr>
              <w:t>电子商务类（5307）</w:t>
            </w:r>
          </w:p>
        </w:tc>
        <w:tc>
          <w:tcPr>
            <w:tcW w:w="617" w:type="pct"/>
            <w:vMerge w:val="restart"/>
            <w:vAlign w:val="center"/>
          </w:tcPr>
          <w:p>
            <w:pPr>
              <w:adjustRightInd w:val="0"/>
              <w:jc w:val="center"/>
              <w:rPr>
                <w:rFonts w:ascii="华文宋体" w:hAnsi="华文宋体" w:eastAsia="华文宋体" w:cs="宋体"/>
                <w:sz w:val="18"/>
                <w:szCs w:val="18"/>
              </w:rPr>
            </w:pPr>
            <w:r>
              <w:rPr>
                <w:rFonts w:hint="eastAsia" w:ascii="华文宋体" w:hAnsi="华文宋体" w:eastAsia="华文宋体" w:cs="宋体"/>
                <w:sz w:val="18"/>
                <w:szCs w:val="18"/>
              </w:rPr>
              <w:t>互联网和相关服务（64）</w:t>
            </w:r>
          </w:p>
          <w:p>
            <w:pPr>
              <w:adjustRightInd w:val="0"/>
              <w:jc w:val="center"/>
              <w:rPr>
                <w:rFonts w:ascii="宋体" w:hAnsi="宋体"/>
                <w:sz w:val="18"/>
                <w:szCs w:val="18"/>
              </w:rPr>
            </w:pPr>
          </w:p>
        </w:tc>
        <w:tc>
          <w:tcPr>
            <w:tcW w:w="848" w:type="pct"/>
            <w:vAlign w:val="center"/>
          </w:tcPr>
          <w:p>
            <w:pPr>
              <w:adjustRightInd w:val="0"/>
              <w:jc w:val="center"/>
              <w:rPr>
                <w:rFonts w:ascii="宋体" w:hAnsi="宋体"/>
                <w:sz w:val="18"/>
                <w:szCs w:val="18"/>
              </w:rPr>
            </w:pPr>
            <w:r>
              <w:rPr>
                <w:rFonts w:hint="eastAsia" w:ascii="宋体" w:hAnsi="宋体"/>
                <w:sz w:val="18"/>
                <w:szCs w:val="18"/>
              </w:rPr>
              <w:t>电子商务师</w:t>
            </w:r>
          </w:p>
          <w:p>
            <w:pPr>
              <w:adjustRightInd w:val="0"/>
              <w:jc w:val="center"/>
              <w:rPr>
                <w:rFonts w:ascii="宋体" w:hAnsi="宋体"/>
                <w:sz w:val="18"/>
                <w:szCs w:val="18"/>
              </w:rPr>
            </w:pPr>
            <w:r>
              <w:rPr>
                <w:rFonts w:hint="eastAsia" w:ascii="宋体" w:hAnsi="宋体"/>
                <w:sz w:val="18"/>
                <w:szCs w:val="18"/>
              </w:rPr>
              <w:t>（4-01-02-02）</w:t>
            </w:r>
          </w:p>
          <w:p>
            <w:pPr>
              <w:adjustRightInd w:val="0"/>
              <w:jc w:val="center"/>
              <w:rPr>
                <w:rFonts w:ascii="宋体" w:hAnsi="宋体"/>
                <w:sz w:val="18"/>
                <w:szCs w:val="18"/>
              </w:rPr>
            </w:pPr>
          </w:p>
          <w:p>
            <w:pPr>
              <w:adjustRightInd w:val="0"/>
              <w:jc w:val="center"/>
              <w:rPr>
                <w:rFonts w:ascii="宋体" w:hAnsi="宋体"/>
                <w:sz w:val="18"/>
                <w:szCs w:val="18"/>
              </w:rPr>
            </w:pPr>
          </w:p>
        </w:tc>
        <w:tc>
          <w:tcPr>
            <w:tcW w:w="1001" w:type="pct"/>
            <w:vAlign w:val="center"/>
          </w:tcPr>
          <w:p>
            <w:pPr>
              <w:adjustRightInd w:val="0"/>
              <w:jc w:val="left"/>
              <w:rPr>
                <w:rFonts w:ascii="宋体" w:hAnsi="宋体"/>
                <w:sz w:val="18"/>
                <w:szCs w:val="18"/>
              </w:rPr>
            </w:pPr>
            <w:r>
              <w:rPr>
                <w:rFonts w:hint="eastAsia" w:ascii="宋体" w:hAnsi="宋体"/>
                <w:sz w:val="18"/>
                <w:szCs w:val="18"/>
              </w:rPr>
              <w:t>1.电子商务师（网络编辑、运营推广、网站维护、数据分析、网商等）</w:t>
            </w:r>
          </w:p>
          <w:p>
            <w:pPr>
              <w:adjustRightInd w:val="0"/>
              <w:jc w:val="center"/>
              <w:rPr>
                <w:rFonts w:ascii="宋体" w:hAnsi="宋体"/>
                <w:sz w:val="18"/>
                <w:szCs w:val="18"/>
              </w:rPr>
            </w:pPr>
          </w:p>
        </w:tc>
        <w:tc>
          <w:tcPr>
            <w:tcW w:w="989" w:type="pct"/>
            <w:vAlign w:val="center"/>
          </w:tcPr>
          <w:p>
            <w:pPr>
              <w:adjustRightInd w:val="0"/>
              <w:jc w:val="left"/>
              <w:rPr>
                <w:rFonts w:ascii="宋体" w:hAnsi="宋体"/>
                <w:sz w:val="18"/>
                <w:szCs w:val="18"/>
              </w:rPr>
            </w:pPr>
            <w:r>
              <w:rPr>
                <w:rFonts w:hint="eastAsia" w:ascii="宋体" w:hAnsi="宋体"/>
                <w:sz w:val="18"/>
                <w:szCs w:val="18"/>
              </w:rPr>
              <w:t>1.电子商务师（人社部）</w:t>
            </w:r>
          </w:p>
          <w:p>
            <w:pPr>
              <w:adjustRightInd w:val="0"/>
              <w:jc w:val="left"/>
              <w:rPr>
                <w:rFonts w:ascii="宋体" w:hAnsi="宋体"/>
                <w:sz w:val="18"/>
                <w:szCs w:val="18"/>
              </w:rPr>
            </w:pPr>
            <w:r>
              <w:rPr>
                <w:rFonts w:hint="eastAsia" w:ascii="宋体" w:hAnsi="宋体"/>
                <w:sz w:val="18"/>
                <w:szCs w:val="18"/>
              </w:rPr>
              <w:t>2.1+X网店运营推广中级证书</w:t>
            </w:r>
          </w:p>
          <w:p>
            <w:pPr>
              <w:adjustRightInd w:val="0"/>
              <w:jc w:val="left"/>
              <w:rPr>
                <w:rFonts w:ascii="宋体" w:hAnsi="宋体"/>
                <w:sz w:val="18"/>
                <w:szCs w:val="18"/>
              </w:rPr>
            </w:pPr>
            <w:r>
              <w:rPr>
                <w:rFonts w:hint="eastAsia" w:ascii="宋体" w:hAnsi="宋体"/>
                <w:sz w:val="18"/>
                <w:szCs w:val="18"/>
              </w:rPr>
              <w:t>3.1+X跨境电商B2B数据运营中级证书</w:t>
            </w:r>
          </w:p>
          <w:p>
            <w:pPr>
              <w:adjustRightInd w:val="0"/>
              <w:jc w:val="left"/>
              <w:rPr>
                <w:rFonts w:ascii="宋体" w:hAnsi="宋体"/>
                <w:sz w:val="18"/>
                <w:szCs w:val="18"/>
              </w:rPr>
            </w:pPr>
            <w:r>
              <w:rPr>
                <w:rFonts w:hint="eastAsia" w:ascii="宋体" w:hAnsi="宋体"/>
                <w:sz w:val="18"/>
                <w:szCs w:val="18"/>
              </w:rPr>
              <w:t>4.1+X跨境电商B2C数据运营中级证书</w:t>
            </w:r>
          </w:p>
          <w:p>
            <w:pPr>
              <w:adjustRightInd w:val="0"/>
              <w:jc w:val="left"/>
              <w:rPr>
                <w:rFonts w:ascii="宋体" w:hAnsi="宋体"/>
                <w:sz w:val="18"/>
                <w:szCs w:val="18"/>
              </w:rPr>
            </w:pPr>
            <w:r>
              <w:rPr>
                <w:rFonts w:hint="eastAsia" w:ascii="宋体" w:hAnsi="宋体"/>
                <w:sz w:val="18"/>
                <w:szCs w:val="18"/>
              </w:rPr>
              <w:t>5.1+X电子商务数据分析中级证书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pct"/>
            <w:vMerge w:val="continue"/>
            <w:vAlign w:val="center"/>
          </w:tcPr>
          <w:p>
            <w:pPr>
              <w:adjustRightInd w:val="0"/>
              <w:jc w:val="center"/>
              <w:rPr>
                <w:rFonts w:ascii="宋体" w:hAnsi="宋体"/>
                <w:sz w:val="18"/>
                <w:szCs w:val="18"/>
              </w:rPr>
            </w:pPr>
          </w:p>
        </w:tc>
        <w:tc>
          <w:tcPr>
            <w:tcW w:w="694" w:type="pct"/>
            <w:vMerge w:val="continue"/>
            <w:vAlign w:val="center"/>
          </w:tcPr>
          <w:p>
            <w:pPr>
              <w:adjustRightInd w:val="0"/>
              <w:jc w:val="center"/>
              <w:rPr>
                <w:rFonts w:ascii="宋体" w:hAnsi="宋体"/>
                <w:sz w:val="18"/>
                <w:szCs w:val="18"/>
              </w:rPr>
            </w:pPr>
          </w:p>
        </w:tc>
        <w:tc>
          <w:tcPr>
            <w:tcW w:w="617" w:type="pct"/>
            <w:vMerge w:val="continue"/>
            <w:vAlign w:val="center"/>
          </w:tcPr>
          <w:p>
            <w:pPr>
              <w:adjustRightInd w:val="0"/>
              <w:jc w:val="center"/>
              <w:rPr>
                <w:rFonts w:ascii="宋体" w:hAnsi="宋体"/>
                <w:sz w:val="18"/>
                <w:szCs w:val="18"/>
              </w:rPr>
            </w:pPr>
          </w:p>
        </w:tc>
        <w:tc>
          <w:tcPr>
            <w:tcW w:w="848" w:type="pct"/>
            <w:vAlign w:val="center"/>
          </w:tcPr>
          <w:p>
            <w:pPr>
              <w:adjustRightInd w:val="0"/>
              <w:jc w:val="center"/>
              <w:rPr>
                <w:rFonts w:ascii="宋体" w:hAnsi="宋体"/>
                <w:sz w:val="18"/>
                <w:szCs w:val="18"/>
              </w:rPr>
            </w:pPr>
            <w:r>
              <w:rPr>
                <w:rFonts w:hint="eastAsia" w:ascii="宋体" w:hAnsi="宋体"/>
                <w:sz w:val="18"/>
                <w:szCs w:val="18"/>
              </w:rPr>
              <w:t>营销员</w:t>
            </w:r>
          </w:p>
          <w:p>
            <w:pPr>
              <w:adjustRightInd w:val="0"/>
              <w:jc w:val="center"/>
              <w:rPr>
                <w:rFonts w:ascii="宋体" w:hAnsi="宋体"/>
                <w:sz w:val="18"/>
                <w:szCs w:val="18"/>
              </w:rPr>
            </w:pPr>
            <w:r>
              <w:rPr>
                <w:rFonts w:hint="eastAsia" w:ascii="宋体" w:hAnsi="宋体"/>
                <w:sz w:val="18"/>
                <w:szCs w:val="18"/>
              </w:rPr>
              <w:t>（4-01-02-01）</w:t>
            </w:r>
          </w:p>
          <w:p>
            <w:pPr>
              <w:adjustRightInd w:val="0"/>
              <w:jc w:val="center"/>
              <w:rPr>
                <w:rFonts w:ascii="宋体" w:hAnsi="宋体"/>
                <w:sz w:val="18"/>
                <w:szCs w:val="18"/>
              </w:rPr>
            </w:pPr>
          </w:p>
        </w:tc>
        <w:tc>
          <w:tcPr>
            <w:tcW w:w="1001" w:type="pct"/>
            <w:vAlign w:val="center"/>
          </w:tcPr>
          <w:p>
            <w:pPr>
              <w:adjustRightInd w:val="0"/>
              <w:jc w:val="left"/>
              <w:rPr>
                <w:rFonts w:ascii="宋体" w:hAnsi="宋体"/>
                <w:sz w:val="18"/>
                <w:szCs w:val="18"/>
              </w:rPr>
            </w:pPr>
            <w:r>
              <w:rPr>
                <w:rFonts w:hint="eastAsia" w:ascii="宋体" w:hAnsi="宋体"/>
                <w:sz w:val="18"/>
                <w:szCs w:val="18"/>
              </w:rPr>
              <w:t>1.营销员（网络营销员等）</w:t>
            </w:r>
          </w:p>
          <w:p>
            <w:pPr>
              <w:adjustRightInd w:val="0"/>
              <w:jc w:val="center"/>
              <w:rPr>
                <w:rFonts w:ascii="宋体" w:hAnsi="宋体"/>
                <w:sz w:val="18"/>
                <w:szCs w:val="18"/>
              </w:rPr>
            </w:pPr>
          </w:p>
        </w:tc>
        <w:tc>
          <w:tcPr>
            <w:tcW w:w="989" w:type="pct"/>
            <w:vAlign w:val="center"/>
          </w:tcPr>
          <w:p>
            <w:pPr>
              <w:adjustRightInd w:val="0"/>
              <w:jc w:val="left"/>
              <w:rPr>
                <w:rFonts w:ascii="宋体" w:hAnsi="宋体"/>
                <w:sz w:val="18"/>
                <w:szCs w:val="18"/>
              </w:rPr>
            </w:pPr>
            <w:r>
              <w:rPr>
                <w:rFonts w:hint="eastAsia" w:ascii="宋体" w:hAnsi="宋体"/>
                <w:sz w:val="18"/>
                <w:szCs w:val="18"/>
              </w:rPr>
              <w:t>1.1+X新媒体营销中级证书</w:t>
            </w:r>
          </w:p>
          <w:p>
            <w:pPr>
              <w:adjustRightInd w:val="0"/>
              <w:jc w:val="left"/>
              <w:rPr>
                <w:rFonts w:ascii="宋体" w:hAnsi="宋体"/>
                <w:sz w:val="18"/>
                <w:szCs w:val="18"/>
              </w:rPr>
            </w:pPr>
            <w:r>
              <w:rPr>
                <w:rFonts w:hint="eastAsia" w:ascii="宋体" w:hAnsi="宋体"/>
                <w:sz w:val="18"/>
                <w:szCs w:val="18"/>
              </w:rPr>
              <w:t>2.1+X自媒体运营中级证书</w:t>
            </w:r>
          </w:p>
          <w:p>
            <w:pPr>
              <w:adjustRightInd w:val="0"/>
              <w:jc w:val="left"/>
              <w:rPr>
                <w:rFonts w:ascii="宋体" w:hAnsi="宋体"/>
                <w:sz w:val="18"/>
                <w:szCs w:val="18"/>
              </w:rPr>
            </w:pPr>
            <w:r>
              <w:rPr>
                <w:rFonts w:hint="eastAsia" w:ascii="宋体" w:hAnsi="宋体"/>
                <w:sz w:val="18"/>
                <w:szCs w:val="18"/>
              </w:rPr>
              <w:t>3.1+X数字营销技术应用中级证书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pct"/>
            <w:vAlign w:val="center"/>
          </w:tcPr>
          <w:p>
            <w:pPr>
              <w:adjustRightInd w:val="0"/>
              <w:jc w:val="center"/>
              <w:rPr>
                <w:rFonts w:ascii="宋体" w:hAnsi="宋体"/>
                <w:sz w:val="18"/>
                <w:szCs w:val="18"/>
              </w:rPr>
            </w:pPr>
            <w:r>
              <w:rPr>
                <w:rFonts w:hint="eastAsia" w:ascii="宋体" w:hAnsi="宋体"/>
                <w:sz w:val="18"/>
                <w:szCs w:val="18"/>
              </w:rPr>
              <w:t>交通运输大类（50）</w:t>
            </w:r>
          </w:p>
        </w:tc>
        <w:tc>
          <w:tcPr>
            <w:tcW w:w="694" w:type="pct"/>
            <w:vAlign w:val="center"/>
          </w:tcPr>
          <w:p>
            <w:pPr>
              <w:adjustRightInd w:val="0"/>
              <w:jc w:val="center"/>
              <w:rPr>
                <w:rFonts w:ascii="宋体" w:hAnsi="宋体"/>
                <w:sz w:val="18"/>
                <w:szCs w:val="18"/>
              </w:rPr>
            </w:pPr>
            <w:r>
              <w:rPr>
                <w:rFonts w:hint="eastAsia" w:ascii="宋体" w:hAnsi="宋体"/>
                <w:sz w:val="18"/>
                <w:szCs w:val="18"/>
              </w:rPr>
              <w:t>航空运输类（5004）</w:t>
            </w:r>
          </w:p>
        </w:tc>
        <w:tc>
          <w:tcPr>
            <w:tcW w:w="617" w:type="pct"/>
            <w:vAlign w:val="center"/>
          </w:tcPr>
          <w:p>
            <w:pPr>
              <w:adjustRightInd w:val="0"/>
              <w:jc w:val="center"/>
              <w:rPr>
                <w:rFonts w:ascii="宋体" w:hAnsi="宋体"/>
                <w:sz w:val="18"/>
                <w:szCs w:val="18"/>
              </w:rPr>
            </w:pPr>
            <w:r>
              <w:rPr>
                <w:rFonts w:hint="eastAsia" w:ascii="宋体" w:hAnsi="宋体"/>
                <w:sz w:val="18"/>
                <w:szCs w:val="18"/>
              </w:rPr>
              <w:t>航空运输业（56）</w:t>
            </w:r>
          </w:p>
        </w:tc>
        <w:tc>
          <w:tcPr>
            <w:tcW w:w="848" w:type="pct"/>
            <w:vAlign w:val="center"/>
          </w:tcPr>
          <w:p>
            <w:pPr>
              <w:adjustRightInd w:val="0"/>
              <w:jc w:val="center"/>
              <w:rPr>
                <w:rFonts w:ascii="宋体" w:hAnsi="宋体"/>
                <w:sz w:val="18"/>
                <w:szCs w:val="18"/>
              </w:rPr>
            </w:pPr>
            <w:r>
              <w:rPr>
                <w:rFonts w:hint="eastAsia" w:ascii="宋体" w:hAnsi="宋体"/>
                <w:sz w:val="18"/>
                <w:szCs w:val="18"/>
              </w:rPr>
              <w:t>航空运输服务人员（4-02-04）</w:t>
            </w:r>
          </w:p>
        </w:tc>
        <w:tc>
          <w:tcPr>
            <w:tcW w:w="1001" w:type="pct"/>
            <w:vAlign w:val="center"/>
          </w:tcPr>
          <w:p>
            <w:pPr>
              <w:autoSpaceDE w:val="0"/>
              <w:autoSpaceDN w:val="0"/>
              <w:adjustRightInd w:val="0"/>
              <w:jc w:val="left"/>
              <w:rPr>
                <w:rFonts w:ascii="宋体" w:hAnsi="宋体"/>
                <w:sz w:val="18"/>
                <w:szCs w:val="18"/>
              </w:rPr>
            </w:pPr>
            <w:r>
              <w:rPr>
                <w:rFonts w:hint="eastAsia" w:ascii="宋体" w:hAnsi="宋体"/>
                <w:sz w:val="18"/>
                <w:szCs w:val="18"/>
              </w:rPr>
              <w:t>1.民航客运员</w:t>
            </w:r>
          </w:p>
          <w:p>
            <w:pPr>
              <w:adjustRightInd w:val="0"/>
              <w:jc w:val="left"/>
              <w:rPr>
                <w:rFonts w:ascii="宋体" w:hAnsi="宋体"/>
                <w:sz w:val="18"/>
                <w:szCs w:val="18"/>
              </w:rPr>
            </w:pPr>
            <w:r>
              <w:rPr>
                <w:rFonts w:hint="eastAsia" w:ascii="宋体" w:hAnsi="宋体"/>
                <w:sz w:val="18"/>
                <w:szCs w:val="18"/>
              </w:rPr>
              <w:t>2.航空公司呼叫中心服务人员</w:t>
            </w:r>
          </w:p>
        </w:tc>
        <w:tc>
          <w:tcPr>
            <w:tcW w:w="989" w:type="pct"/>
            <w:vAlign w:val="center"/>
          </w:tcPr>
          <w:p>
            <w:pPr>
              <w:adjustRightInd w:val="0"/>
              <w:spacing w:line="0" w:lineRule="atLeast"/>
              <w:jc w:val="left"/>
              <w:rPr>
                <w:rFonts w:ascii="宋体" w:hAnsi="宋体"/>
                <w:sz w:val="18"/>
                <w:szCs w:val="18"/>
              </w:rPr>
            </w:pPr>
            <w:r>
              <w:rPr>
                <w:rFonts w:hint="eastAsia" w:ascii="宋体" w:hAnsi="宋体"/>
                <w:sz w:val="18"/>
                <w:szCs w:val="18"/>
              </w:rPr>
              <w:t>1.CATA航空运输地面服务员（客运员）职业技能等级证书（四/五级）</w:t>
            </w:r>
          </w:p>
          <w:p>
            <w:pPr>
              <w:pStyle w:val="2"/>
              <w:ind w:firstLine="0"/>
              <w:rPr>
                <w:rFonts w:ascii="宋体" w:hAnsi="宋体"/>
                <w:sz w:val="18"/>
                <w:szCs w:val="18"/>
              </w:rPr>
            </w:pPr>
            <w:r>
              <w:rPr>
                <w:rFonts w:hint="eastAsia" w:ascii="宋体" w:hAnsi="宋体"/>
                <w:sz w:val="18"/>
                <w:szCs w:val="18"/>
              </w:rPr>
              <w:t>2.IATA航空公司旅客服务证书ACS</w:t>
            </w:r>
          </w:p>
          <w:p>
            <w:pPr>
              <w:adjustRightInd w:val="0"/>
              <w:spacing w:line="0" w:lineRule="atLeast"/>
              <w:jc w:val="left"/>
              <w:rPr>
                <w:rFonts w:ascii="宋体" w:hAnsi="宋体"/>
                <w:sz w:val="18"/>
                <w:szCs w:val="18"/>
              </w:rPr>
            </w:pPr>
            <w:r>
              <w:rPr>
                <w:rFonts w:hint="eastAsia" w:ascii="宋体" w:hAnsi="宋体"/>
                <w:sz w:val="18"/>
                <w:szCs w:val="18"/>
              </w:rPr>
              <w:t>3.IATA旅客地面服务证书PGS</w:t>
            </w:r>
          </w:p>
          <w:p>
            <w:pPr>
              <w:adjustRightInd w:val="0"/>
              <w:jc w:val="left"/>
              <w:rPr>
                <w:rFonts w:ascii="宋体" w:hAnsi="宋体"/>
                <w:sz w:val="18"/>
                <w:szCs w:val="18"/>
              </w:rPr>
            </w:pPr>
            <w:r>
              <w:rPr>
                <w:rFonts w:hint="eastAsia" w:ascii="宋体" w:hAnsi="宋体"/>
                <w:sz w:val="18"/>
                <w:szCs w:val="18"/>
              </w:rPr>
              <w:t>4.IATA航空公司行业介绍IAI</w:t>
            </w:r>
          </w:p>
        </w:tc>
      </w:tr>
    </w:tbl>
    <w:p>
      <w:pPr>
        <w:adjustRightInd w:val="0"/>
        <w:snapToGrid w:val="0"/>
        <w:ind w:firstLine="480" w:firstLineChars="200"/>
        <w:jc w:val="left"/>
        <w:rPr>
          <w:rFonts w:eastAsia="黑体"/>
          <w:sz w:val="24"/>
        </w:rPr>
      </w:pPr>
    </w:p>
    <w:p>
      <w:pPr>
        <w:adjustRightInd w:val="0"/>
        <w:snapToGrid w:val="0"/>
        <w:ind w:firstLine="480" w:firstLineChars="200"/>
        <w:jc w:val="left"/>
        <w:rPr>
          <w:rFonts w:eastAsia="黑体"/>
          <w:sz w:val="24"/>
        </w:rPr>
      </w:pPr>
    </w:p>
    <w:p>
      <w:pPr>
        <w:adjustRightInd w:val="0"/>
        <w:snapToGrid w:val="0"/>
        <w:ind w:firstLine="480" w:firstLineChars="200"/>
        <w:jc w:val="left"/>
        <w:rPr>
          <w:rFonts w:eastAsia="黑体"/>
          <w:sz w:val="24"/>
        </w:rPr>
      </w:pPr>
    </w:p>
    <w:p>
      <w:pPr>
        <w:adjustRightInd w:val="0"/>
        <w:snapToGrid w:val="0"/>
        <w:ind w:firstLine="480" w:firstLineChars="200"/>
        <w:jc w:val="left"/>
        <w:rPr>
          <w:rFonts w:eastAsia="黑体"/>
          <w:sz w:val="24"/>
        </w:rPr>
      </w:pPr>
    </w:p>
    <w:p>
      <w:pPr>
        <w:adjustRightInd w:val="0"/>
        <w:snapToGrid w:val="0"/>
        <w:ind w:firstLine="480" w:firstLineChars="200"/>
        <w:jc w:val="left"/>
        <w:rPr>
          <w:rFonts w:eastAsia="黑体"/>
          <w:sz w:val="24"/>
        </w:rPr>
      </w:pPr>
      <w:r>
        <w:rPr>
          <w:rFonts w:hint="eastAsia" w:eastAsia="黑体"/>
          <w:sz w:val="24"/>
        </w:rPr>
        <w:t>（二）主要工作岗位（群）与专业学习领域课程设置关系</w:t>
      </w:r>
    </w:p>
    <w:p>
      <w:pPr>
        <w:pStyle w:val="2"/>
        <w:ind w:firstLine="0"/>
        <w:jc w:val="center"/>
      </w:pPr>
      <w:r>
        <w:rPr>
          <w:rFonts w:hint="eastAsia" w:ascii="黑体" w:hAnsi="黑体" w:eastAsia="黑体"/>
          <w:sz w:val="18"/>
          <w:szCs w:val="18"/>
        </w:rPr>
        <w:t>表2：主要工作岗位（群）与专业学习领域课程设置关系表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984"/>
        <w:gridCol w:w="3429"/>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Pr>
          <w:p>
            <w:pPr>
              <w:pStyle w:val="2"/>
              <w:ind w:firstLine="0"/>
              <w:jc w:val="center"/>
              <w:rPr>
                <w:sz w:val="18"/>
                <w:szCs w:val="18"/>
              </w:rPr>
            </w:pPr>
            <w:r>
              <w:rPr>
                <w:sz w:val="18"/>
                <w:szCs w:val="18"/>
              </w:rPr>
              <w:t>主要工作岗位（群）</w:t>
            </w:r>
          </w:p>
        </w:tc>
        <w:tc>
          <w:tcPr>
            <w:tcW w:w="1030" w:type="pct"/>
          </w:tcPr>
          <w:p>
            <w:pPr>
              <w:pStyle w:val="2"/>
              <w:ind w:firstLine="0"/>
              <w:jc w:val="center"/>
              <w:rPr>
                <w:sz w:val="18"/>
                <w:szCs w:val="18"/>
              </w:rPr>
            </w:pPr>
            <w:r>
              <w:rPr>
                <w:sz w:val="18"/>
                <w:szCs w:val="18"/>
              </w:rPr>
              <w:t>典型工作任务</w:t>
            </w:r>
          </w:p>
        </w:tc>
        <w:tc>
          <w:tcPr>
            <w:tcW w:w="1780" w:type="pct"/>
          </w:tcPr>
          <w:p>
            <w:pPr>
              <w:pStyle w:val="2"/>
              <w:ind w:firstLine="0"/>
              <w:jc w:val="center"/>
              <w:rPr>
                <w:sz w:val="18"/>
                <w:szCs w:val="18"/>
              </w:rPr>
            </w:pPr>
            <w:r>
              <w:rPr>
                <w:sz w:val="18"/>
                <w:szCs w:val="18"/>
              </w:rPr>
              <w:t>主要职业能力</w:t>
            </w:r>
          </w:p>
        </w:tc>
        <w:tc>
          <w:tcPr>
            <w:tcW w:w="1250" w:type="pct"/>
          </w:tcPr>
          <w:p>
            <w:pPr>
              <w:pStyle w:val="2"/>
              <w:ind w:firstLine="0"/>
              <w:jc w:val="center"/>
              <w:rPr>
                <w:sz w:val="18"/>
                <w:szCs w:val="18"/>
              </w:rPr>
            </w:pPr>
            <w:r>
              <w:rPr>
                <w:sz w:val="18"/>
                <w:szCs w:val="18"/>
              </w:rPr>
              <w:t>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Pr>
          <w:p>
            <w:pPr>
              <w:adjustRightInd w:val="0"/>
              <w:jc w:val="center"/>
              <w:rPr>
                <w:rFonts w:ascii="宋体" w:hAnsi="宋体"/>
                <w:sz w:val="18"/>
                <w:szCs w:val="18"/>
              </w:rPr>
            </w:pPr>
            <w:r>
              <w:rPr>
                <w:rFonts w:hint="eastAsia" w:ascii="宋体" w:hAnsi="宋体"/>
                <w:sz w:val="18"/>
                <w:szCs w:val="18"/>
              </w:rPr>
              <w:t>网络营销专员</w:t>
            </w:r>
          </w:p>
        </w:tc>
        <w:tc>
          <w:tcPr>
            <w:tcW w:w="1030" w:type="pct"/>
          </w:tcPr>
          <w:p>
            <w:pPr>
              <w:pStyle w:val="2"/>
              <w:ind w:firstLine="0"/>
              <w:jc w:val="left"/>
              <w:rPr>
                <w:kern w:val="0"/>
                <w:sz w:val="18"/>
                <w:szCs w:val="18"/>
              </w:rPr>
            </w:pPr>
            <w:r>
              <w:rPr>
                <w:rFonts w:hint="eastAsia"/>
                <w:kern w:val="0"/>
                <w:sz w:val="18"/>
                <w:szCs w:val="18"/>
              </w:rPr>
              <w:t>1．制定渠道网络营销发展计划，提升网站的销售力及传播力;</w:t>
            </w:r>
          </w:p>
          <w:p>
            <w:pPr>
              <w:pStyle w:val="2"/>
              <w:ind w:firstLine="0"/>
              <w:jc w:val="left"/>
              <w:rPr>
                <w:kern w:val="0"/>
                <w:sz w:val="18"/>
                <w:szCs w:val="18"/>
              </w:rPr>
            </w:pPr>
            <w:r>
              <w:rPr>
                <w:rFonts w:hint="eastAsia"/>
                <w:kern w:val="0"/>
                <w:sz w:val="18"/>
                <w:szCs w:val="18"/>
              </w:rPr>
              <w:t>2．制定营销推广方案，策划微博、微信、抖音等社交媒体线上平台的专题和活动;</w:t>
            </w:r>
          </w:p>
          <w:p>
            <w:pPr>
              <w:pStyle w:val="2"/>
              <w:ind w:firstLine="0"/>
              <w:jc w:val="left"/>
              <w:rPr>
                <w:kern w:val="0"/>
                <w:sz w:val="18"/>
                <w:szCs w:val="18"/>
              </w:rPr>
            </w:pPr>
            <w:r>
              <w:rPr>
                <w:rFonts w:hint="eastAsia"/>
                <w:kern w:val="0"/>
                <w:sz w:val="18"/>
                <w:szCs w:val="18"/>
              </w:rPr>
              <w:t>3．项目运营情况进行评估，优化，提升用户的咨询及转化率;</w:t>
            </w:r>
          </w:p>
          <w:p>
            <w:pPr>
              <w:pStyle w:val="2"/>
              <w:ind w:firstLine="0"/>
              <w:jc w:val="left"/>
              <w:rPr>
                <w:kern w:val="0"/>
                <w:sz w:val="18"/>
                <w:szCs w:val="18"/>
              </w:rPr>
            </w:pPr>
            <w:r>
              <w:rPr>
                <w:rFonts w:hint="eastAsia"/>
                <w:kern w:val="0"/>
                <w:sz w:val="18"/>
                <w:szCs w:val="18"/>
              </w:rPr>
              <w:t>4．网络广告的投放，不断创新有效的推广方案；</w:t>
            </w:r>
          </w:p>
          <w:p>
            <w:pPr>
              <w:pStyle w:val="2"/>
              <w:ind w:firstLine="0"/>
              <w:jc w:val="left"/>
              <w:rPr>
                <w:rFonts w:ascii="宋体" w:hAnsi="宋体"/>
                <w:sz w:val="18"/>
                <w:szCs w:val="18"/>
              </w:rPr>
            </w:pPr>
            <w:r>
              <w:rPr>
                <w:rFonts w:hint="eastAsia"/>
                <w:kern w:val="0"/>
                <w:sz w:val="18"/>
                <w:szCs w:val="18"/>
              </w:rPr>
              <w:t>5．部门团队管理及团队建设;</w:t>
            </w:r>
          </w:p>
        </w:tc>
        <w:tc>
          <w:tcPr>
            <w:tcW w:w="1780" w:type="pct"/>
          </w:tcPr>
          <w:p>
            <w:pPr>
              <w:pStyle w:val="2"/>
              <w:ind w:firstLine="0"/>
              <w:jc w:val="left"/>
              <w:rPr>
                <w:kern w:val="0"/>
                <w:sz w:val="18"/>
                <w:szCs w:val="18"/>
              </w:rPr>
            </w:pPr>
            <w:r>
              <w:rPr>
                <w:rFonts w:hint="eastAsia"/>
                <w:kern w:val="0"/>
                <w:sz w:val="18"/>
                <w:szCs w:val="18"/>
              </w:rPr>
              <w:t>1</w:t>
            </w:r>
            <w:r>
              <w:rPr>
                <w:kern w:val="0"/>
                <w:sz w:val="18"/>
                <w:szCs w:val="18"/>
              </w:rPr>
              <w:t>.</w:t>
            </w:r>
            <w:r>
              <w:rPr>
                <w:rFonts w:hint="eastAsia"/>
                <w:kern w:val="0"/>
                <w:sz w:val="18"/>
                <w:szCs w:val="18"/>
              </w:rPr>
              <w:t xml:space="preserve">市场感知能力； </w:t>
            </w:r>
          </w:p>
          <w:p>
            <w:pPr>
              <w:pStyle w:val="2"/>
              <w:ind w:firstLine="0"/>
              <w:jc w:val="left"/>
              <w:rPr>
                <w:kern w:val="0"/>
                <w:sz w:val="18"/>
                <w:szCs w:val="18"/>
              </w:rPr>
            </w:pPr>
            <w:r>
              <w:rPr>
                <w:rFonts w:hint="eastAsia"/>
                <w:kern w:val="0"/>
                <w:sz w:val="18"/>
                <w:szCs w:val="18"/>
              </w:rPr>
              <w:t>2</w:t>
            </w:r>
            <w:r>
              <w:rPr>
                <w:kern w:val="0"/>
                <w:sz w:val="18"/>
                <w:szCs w:val="18"/>
              </w:rPr>
              <w:t>.</w:t>
            </w:r>
            <w:r>
              <w:rPr>
                <w:rFonts w:hint="eastAsia"/>
                <w:kern w:val="0"/>
                <w:sz w:val="18"/>
                <w:szCs w:val="18"/>
              </w:rPr>
              <w:t xml:space="preserve">实际操作能力； </w:t>
            </w:r>
          </w:p>
          <w:p>
            <w:pPr>
              <w:pStyle w:val="2"/>
              <w:ind w:firstLine="0"/>
              <w:jc w:val="left"/>
              <w:rPr>
                <w:kern w:val="0"/>
                <w:sz w:val="18"/>
                <w:szCs w:val="18"/>
              </w:rPr>
            </w:pPr>
            <w:r>
              <w:rPr>
                <w:rFonts w:hint="eastAsia"/>
                <w:kern w:val="0"/>
                <w:sz w:val="18"/>
                <w:szCs w:val="18"/>
              </w:rPr>
              <w:t>3</w:t>
            </w:r>
            <w:r>
              <w:rPr>
                <w:kern w:val="0"/>
                <w:sz w:val="18"/>
                <w:szCs w:val="18"/>
              </w:rPr>
              <w:t>.</w:t>
            </w:r>
            <w:r>
              <w:rPr>
                <w:rFonts w:hint="eastAsia"/>
                <w:kern w:val="0"/>
                <w:sz w:val="18"/>
                <w:szCs w:val="18"/>
              </w:rPr>
              <w:t xml:space="preserve">文案写作能力及网络营销策划能力； </w:t>
            </w:r>
          </w:p>
          <w:p>
            <w:pPr>
              <w:pStyle w:val="2"/>
              <w:ind w:firstLine="0"/>
              <w:jc w:val="left"/>
              <w:rPr>
                <w:kern w:val="0"/>
                <w:sz w:val="18"/>
                <w:szCs w:val="18"/>
              </w:rPr>
            </w:pPr>
            <w:r>
              <w:rPr>
                <w:rFonts w:hint="eastAsia"/>
                <w:kern w:val="0"/>
                <w:sz w:val="18"/>
                <w:szCs w:val="18"/>
              </w:rPr>
              <w:t>4</w:t>
            </w:r>
            <w:r>
              <w:rPr>
                <w:kern w:val="0"/>
                <w:sz w:val="18"/>
                <w:szCs w:val="18"/>
              </w:rPr>
              <w:t>.</w:t>
            </w:r>
            <w:r>
              <w:rPr>
                <w:rFonts w:hint="eastAsia"/>
                <w:kern w:val="0"/>
                <w:sz w:val="18"/>
                <w:szCs w:val="18"/>
              </w:rPr>
              <w:t xml:space="preserve">熟悉seo、sem，具备竞价排名，搜索引擎优化能力； </w:t>
            </w:r>
          </w:p>
          <w:p>
            <w:pPr>
              <w:pStyle w:val="2"/>
              <w:ind w:firstLine="0"/>
              <w:jc w:val="left"/>
              <w:rPr>
                <w:kern w:val="0"/>
                <w:sz w:val="18"/>
                <w:szCs w:val="18"/>
              </w:rPr>
            </w:pPr>
            <w:r>
              <w:rPr>
                <w:rFonts w:hint="eastAsia"/>
                <w:kern w:val="0"/>
                <w:sz w:val="18"/>
                <w:szCs w:val="18"/>
              </w:rPr>
              <w:t>5.熟悉流量原理以及提升排名的各种技巧，熟练使用网站编辑软件；</w:t>
            </w:r>
          </w:p>
          <w:p>
            <w:pPr>
              <w:pStyle w:val="2"/>
              <w:ind w:firstLine="0"/>
              <w:jc w:val="left"/>
              <w:rPr>
                <w:kern w:val="0"/>
                <w:sz w:val="18"/>
                <w:szCs w:val="18"/>
              </w:rPr>
            </w:pPr>
            <w:r>
              <w:rPr>
                <w:rFonts w:hint="eastAsia"/>
                <w:kern w:val="0"/>
                <w:sz w:val="18"/>
                <w:szCs w:val="18"/>
              </w:rPr>
              <w:t>6.具备短视频营销、直播推广能力；</w:t>
            </w:r>
          </w:p>
          <w:p>
            <w:pPr>
              <w:pStyle w:val="2"/>
              <w:ind w:firstLine="0"/>
              <w:jc w:val="left"/>
              <w:rPr>
                <w:kern w:val="0"/>
                <w:sz w:val="18"/>
                <w:szCs w:val="18"/>
              </w:rPr>
            </w:pPr>
            <w:r>
              <w:rPr>
                <w:rFonts w:hint="eastAsia"/>
                <w:kern w:val="0"/>
                <w:sz w:val="18"/>
                <w:szCs w:val="18"/>
              </w:rPr>
              <w:t>7</w:t>
            </w:r>
            <w:r>
              <w:rPr>
                <w:kern w:val="0"/>
                <w:sz w:val="18"/>
                <w:szCs w:val="18"/>
              </w:rPr>
              <w:t>.</w:t>
            </w:r>
            <w:r>
              <w:rPr>
                <w:rFonts w:hint="eastAsia"/>
                <w:kern w:val="0"/>
                <w:sz w:val="18"/>
                <w:szCs w:val="18"/>
              </w:rPr>
              <w:t>部门及团队管理能力；</w:t>
            </w:r>
          </w:p>
        </w:tc>
        <w:tc>
          <w:tcPr>
            <w:tcW w:w="1250" w:type="pct"/>
          </w:tcPr>
          <w:p>
            <w:pPr>
              <w:pStyle w:val="2"/>
              <w:ind w:firstLine="0"/>
              <w:rPr>
                <w:kern w:val="0"/>
                <w:sz w:val="18"/>
                <w:szCs w:val="18"/>
              </w:rPr>
            </w:pPr>
            <w:r>
              <w:rPr>
                <w:rFonts w:hint="eastAsia"/>
                <w:kern w:val="0"/>
                <w:sz w:val="18"/>
                <w:szCs w:val="18"/>
              </w:rPr>
              <w:t>1</w:t>
            </w:r>
            <w:r>
              <w:rPr>
                <w:kern w:val="0"/>
                <w:sz w:val="18"/>
                <w:szCs w:val="18"/>
              </w:rPr>
              <w:t>.</w:t>
            </w:r>
            <w:r>
              <w:rPr>
                <w:rFonts w:hint="eastAsia"/>
                <w:kern w:val="0"/>
                <w:sz w:val="18"/>
                <w:szCs w:val="18"/>
              </w:rPr>
              <w:t>网络营销</w:t>
            </w:r>
          </w:p>
          <w:p>
            <w:pPr>
              <w:pStyle w:val="2"/>
              <w:ind w:firstLine="0"/>
              <w:rPr>
                <w:kern w:val="0"/>
                <w:sz w:val="18"/>
                <w:szCs w:val="18"/>
              </w:rPr>
            </w:pPr>
            <w:r>
              <w:rPr>
                <w:kern w:val="0"/>
                <w:sz w:val="18"/>
                <w:szCs w:val="18"/>
              </w:rPr>
              <w:t>2.</w:t>
            </w:r>
            <w:r>
              <w:rPr>
                <w:rFonts w:hint="eastAsia"/>
                <w:kern w:val="0"/>
                <w:sz w:val="18"/>
                <w:szCs w:val="18"/>
              </w:rPr>
              <w:t>新媒体营销</w:t>
            </w:r>
          </w:p>
          <w:p>
            <w:pPr>
              <w:pStyle w:val="2"/>
              <w:ind w:firstLine="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Pr>
          <w:p>
            <w:pPr>
              <w:adjustRightInd w:val="0"/>
              <w:jc w:val="left"/>
              <w:rPr>
                <w:kern w:val="0"/>
                <w:sz w:val="18"/>
                <w:szCs w:val="18"/>
              </w:rPr>
            </w:pPr>
            <w:r>
              <w:rPr>
                <w:rFonts w:hint="eastAsia" w:ascii="宋体" w:hAnsi="宋体"/>
                <w:sz w:val="18"/>
                <w:szCs w:val="18"/>
              </w:rPr>
              <w:t>跨境电子商务运营专员</w:t>
            </w:r>
          </w:p>
        </w:tc>
        <w:tc>
          <w:tcPr>
            <w:tcW w:w="1030" w:type="pct"/>
          </w:tcPr>
          <w:p>
            <w:pPr>
              <w:pStyle w:val="2"/>
              <w:ind w:firstLine="0"/>
              <w:jc w:val="left"/>
              <w:rPr>
                <w:kern w:val="0"/>
                <w:sz w:val="18"/>
                <w:szCs w:val="18"/>
              </w:rPr>
            </w:pPr>
            <w:r>
              <w:rPr>
                <w:rFonts w:hint="eastAsia"/>
                <w:kern w:val="0"/>
                <w:sz w:val="18"/>
                <w:szCs w:val="18"/>
              </w:rPr>
              <w:t>1</w:t>
            </w:r>
            <w:r>
              <w:rPr>
                <w:kern w:val="0"/>
                <w:sz w:val="18"/>
                <w:szCs w:val="18"/>
              </w:rPr>
              <w:t>.负责跨境电商平台维护</w:t>
            </w:r>
          </w:p>
          <w:p>
            <w:pPr>
              <w:pStyle w:val="2"/>
              <w:ind w:firstLine="0"/>
              <w:jc w:val="left"/>
              <w:rPr>
                <w:kern w:val="0"/>
                <w:sz w:val="18"/>
                <w:szCs w:val="18"/>
              </w:rPr>
            </w:pPr>
            <w:r>
              <w:rPr>
                <w:rFonts w:hint="eastAsia"/>
                <w:kern w:val="0"/>
                <w:sz w:val="18"/>
                <w:szCs w:val="18"/>
              </w:rPr>
              <w:t>2</w:t>
            </w:r>
            <w:r>
              <w:rPr>
                <w:kern w:val="0"/>
                <w:sz w:val="18"/>
                <w:szCs w:val="18"/>
              </w:rPr>
              <w:t>.商品发布与管理</w:t>
            </w:r>
          </w:p>
          <w:p>
            <w:pPr>
              <w:pStyle w:val="2"/>
              <w:ind w:firstLine="0"/>
              <w:jc w:val="left"/>
              <w:rPr>
                <w:kern w:val="0"/>
                <w:sz w:val="18"/>
                <w:szCs w:val="18"/>
              </w:rPr>
            </w:pPr>
            <w:r>
              <w:rPr>
                <w:rFonts w:hint="eastAsia"/>
                <w:kern w:val="0"/>
                <w:sz w:val="18"/>
                <w:szCs w:val="18"/>
              </w:rPr>
              <w:t>3</w:t>
            </w:r>
            <w:r>
              <w:rPr>
                <w:kern w:val="0"/>
                <w:sz w:val="18"/>
                <w:szCs w:val="18"/>
              </w:rPr>
              <w:t>.客户开发与维护</w:t>
            </w:r>
          </w:p>
          <w:p>
            <w:pPr>
              <w:pStyle w:val="2"/>
              <w:ind w:firstLine="0"/>
              <w:jc w:val="left"/>
              <w:rPr>
                <w:kern w:val="0"/>
                <w:sz w:val="18"/>
                <w:szCs w:val="18"/>
              </w:rPr>
            </w:pPr>
            <w:r>
              <w:rPr>
                <w:kern w:val="0"/>
                <w:sz w:val="18"/>
                <w:szCs w:val="18"/>
              </w:rPr>
              <w:t>4.交易管理</w:t>
            </w:r>
          </w:p>
          <w:p>
            <w:pPr>
              <w:pStyle w:val="2"/>
              <w:ind w:firstLine="0"/>
              <w:jc w:val="left"/>
              <w:rPr>
                <w:kern w:val="0"/>
                <w:sz w:val="18"/>
                <w:szCs w:val="18"/>
              </w:rPr>
            </w:pPr>
            <w:r>
              <w:rPr>
                <w:rFonts w:hint="eastAsia"/>
                <w:kern w:val="0"/>
                <w:sz w:val="18"/>
                <w:szCs w:val="18"/>
              </w:rPr>
              <w:t>5</w:t>
            </w:r>
            <w:r>
              <w:rPr>
                <w:kern w:val="0"/>
                <w:sz w:val="18"/>
                <w:szCs w:val="18"/>
              </w:rPr>
              <w:t>.国际市场开发与推广</w:t>
            </w:r>
          </w:p>
        </w:tc>
        <w:tc>
          <w:tcPr>
            <w:tcW w:w="1780" w:type="pct"/>
          </w:tcPr>
          <w:p>
            <w:pPr>
              <w:pStyle w:val="2"/>
              <w:ind w:firstLine="0"/>
              <w:jc w:val="left"/>
              <w:rPr>
                <w:kern w:val="0"/>
                <w:sz w:val="18"/>
                <w:szCs w:val="18"/>
              </w:rPr>
            </w:pPr>
            <w:r>
              <w:rPr>
                <w:rFonts w:hint="eastAsia"/>
                <w:kern w:val="0"/>
                <w:sz w:val="18"/>
                <w:szCs w:val="18"/>
              </w:rPr>
              <w:t>1</w:t>
            </w:r>
            <w:r>
              <w:rPr>
                <w:kern w:val="0"/>
                <w:sz w:val="18"/>
                <w:szCs w:val="18"/>
              </w:rPr>
              <w:t>.</w:t>
            </w:r>
            <w:r>
              <w:rPr>
                <w:rFonts w:hint="eastAsia"/>
                <w:kern w:val="0"/>
                <w:sz w:val="18"/>
                <w:szCs w:val="18"/>
              </w:rPr>
              <w:t>语言能力；</w:t>
            </w:r>
          </w:p>
          <w:p>
            <w:pPr>
              <w:pStyle w:val="2"/>
              <w:ind w:firstLine="0"/>
              <w:jc w:val="left"/>
              <w:rPr>
                <w:kern w:val="0"/>
                <w:sz w:val="18"/>
                <w:szCs w:val="18"/>
              </w:rPr>
            </w:pPr>
            <w:r>
              <w:rPr>
                <w:rFonts w:hint="eastAsia"/>
                <w:kern w:val="0"/>
                <w:sz w:val="18"/>
                <w:szCs w:val="18"/>
              </w:rPr>
              <w:t>2</w:t>
            </w:r>
            <w:r>
              <w:rPr>
                <w:kern w:val="0"/>
                <w:sz w:val="18"/>
                <w:szCs w:val="18"/>
              </w:rPr>
              <w:t>.</w:t>
            </w:r>
            <w:r>
              <w:rPr>
                <w:rFonts w:hint="eastAsia"/>
                <w:kern w:val="0"/>
                <w:sz w:val="18"/>
                <w:szCs w:val="18"/>
              </w:rPr>
              <w:t>店铺装修能力；</w:t>
            </w:r>
          </w:p>
          <w:p>
            <w:pPr>
              <w:pStyle w:val="2"/>
              <w:ind w:firstLine="0"/>
              <w:jc w:val="left"/>
              <w:rPr>
                <w:kern w:val="0"/>
                <w:sz w:val="18"/>
                <w:szCs w:val="18"/>
              </w:rPr>
            </w:pPr>
            <w:r>
              <w:rPr>
                <w:rFonts w:hint="eastAsia"/>
                <w:kern w:val="0"/>
                <w:sz w:val="18"/>
                <w:szCs w:val="18"/>
              </w:rPr>
              <w:t>3</w:t>
            </w:r>
            <w:r>
              <w:rPr>
                <w:kern w:val="0"/>
                <w:sz w:val="18"/>
                <w:szCs w:val="18"/>
              </w:rPr>
              <w:t>.数据</w:t>
            </w:r>
            <w:r>
              <w:rPr>
                <w:rFonts w:hint="eastAsia"/>
                <w:kern w:val="0"/>
                <w:sz w:val="18"/>
                <w:szCs w:val="18"/>
              </w:rPr>
              <w:t>分析能力；</w:t>
            </w:r>
          </w:p>
          <w:p>
            <w:pPr>
              <w:pStyle w:val="2"/>
              <w:ind w:firstLine="0"/>
              <w:jc w:val="left"/>
              <w:rPr>
                <w:kern w:val="0"/>
                <w:sz w:val="18"/>
                <w:szCs w:val="18"/>
              </w:rPr>
            </w:pPr>
            <w:r>
              <w:rPr>
                <w:rFonts w:hint="eastAsia"/>
                <w:kern w:val="0"/>
                <w:sz w:val="18"/>
                <w:szCs w:val="18"/>
              </w:rPr>
              <w:t>4</w:t>
            </w:r>
            <w:r>
              <w:rPr>
                <w:kern w:val="0"/>
                <w:sz w:val="18"/>
                <w:szCs w:val="18"/>
              </w:rPr>
              <w:t>.推广营销</w:t>
            </w:r>
            <w:r>
              <w:rPr>
                <w:rFonts w:hint="eastAsia"/>
                <w:kern w:val="0"/>
                <w:sz w:val="18"/>
                <w:szCs w:val="18"/>
              </w:rPr>
              <w:t>能力；</w:t>
            </w:r>
          </w:p>
          <w:p>
            <w:pPr>
              <w:pStyle w:val="2"/>
              <w:ind w:firstLine="0"/>
              <w:jc w:val="left"/>
              <w:rPr>
                <w:kern w:val="0"/>
                <w:sz w:val="18"/>
                <w:szCs w:val="18"/>
              </w:rPr>
            </w:pPr>
            <w:r>
              <w:rPr>
                <w:rFonts w:hint="eastAsia"/>
                <w:kern w:val="0"/>
                <w:sz w:val="18"/>
                <w:szCs w:val="18"/>
              </w:rPr>
              <w:t>5</w:t>
            </w:r>
            <w:r>
              <w:rPr>
                <w:kern w:val="0"/>
                <w:sz w:val="18"/>
                <w:szCs w:val="18"/>
              </w:rPr>
              <w:t>.</w:t>
            </w:r>
            <w:r>
              <w:rPr>
                <w:rFonts w:hint="eastAsia"/>
                <w:kern w:val="0"/>
                <w:sz w:val="18"/>
                <w:szCs w:val="18"/>
              </w:rPr>
              <w:t>跨境电商交易管理能力；</w:t>
            </w:r>
          </w:p>
          <w:p>
            <w:pPr>
              <w:pStyle w:val="2"/>
              <w:ind w:firstLine="0"/>
              <w:jc w:val="left"/>
              <w:rPr>
                <w:kern w:val="0"/>
                <w:sz w:val="18"/>
                <w:szCs w:val="18"/>
              </w:rPr>
            </w:pPr>
            <w:r>
              <w:rPr>
                <w:rFonts w:hint="eastAsia"/>
                <w:kern w:val="0"/>
                <w:sz w:val="18"/>
                <w:szCs w:val="18"/>
              </w:rPr>
              <w:t>6</w:t>
            </w:r>
            <w:r>
              <w:rPr>
                <w:kern w:val="0"/>
                <w:sz w:val="18"/>
                <w:szCs w:val="18"/>
              </w:rPr>
              <w:t>.</w:t>
            </w:r>
            <w:r>
              <w:rPr>
                <w:rFonts w:hint="eastAsia"/>
                <w:kern w:val="0"/>
                <w:sz w:val="18"/>
                <w:szCs w:val="18"/>
              </w:rPr>
              <w:t>跨境电商履约能力；</w:t>
            </w:r>
          </w:p>
          <w:p>
            <w:pPr>
              <w:pStyle w:val="2"/>
              <w:ind w:firstLine="0"/>
              <w:jc w:val="left"/>
              <w:rPr>
                <w:kern w:val="0"/>
                <w:sz w:val="18"/>
                <w:szCs w:val="18"/>
              </w:rPr>
            </w:pPr>
            <w:r>
              <w:rPr>
                <w:kern w:val="0"/>
                <w:sz w:val="18"/>
                <w:szCs w:val="18"/>
              </w:rPr>
              <w:t>7.</w:t>
            </w:r>
            <w:r>
              <w:rPr>
                <w:rFonts w:hint="eastAsia"/>
                <w:kern w:val="0"/>
                <w:sz w:val="18"/>
                <w:szCs w:val="18"/>
              </w:rPr>
              <w:t>客户服务能力；</w:t>
            </w:r>
          </w:p>
        </w:tc>
        <w:tc>
          <w:tcPr>
            <w:tcW w:w="1250" w:type="pct"/>
          </w:tcPr>
          <w:p>
            <w:pPr>
              <w:pStyle w:val="2"/>
              <w:ind w:firstLine="0"/>
              <w:rPr>
                <w:kern w:val="0"/>
                <w:sz w:val="18"/>
                <w:szCs w:val="18"/>
              </w:rPr>
            </w:pPr>
            <w:r>
              <w:rPr>
                <w:rFonts w:hint="eastAsia"/>
                <w:kern w:val="0"/>
                <w:sz w:val="18"/>
                <w:szCs w:val="18"/>
              </w:rPr>
              <w:t>1.智慧民航跨境数字贸易</w:t>
            </w:r>
          </w:p>
          <w:p>
            <w:pPr>
              <w:pStyle w:val="2"/>
              <w:ind w:firstLine="0"/>
              <w:rPr>
                <w:kern w:val="0"/>
                <w:sz w:val="18"/>
                <w:szCs w:val="18"/>
              </w:rPr>
            </w:pPr>
            <w:r>
              <w:rPr>
                <w:rFonts w:hint="eastAsia"/>
                <w:kern w:val="0"/>
                <w:sz w:val="18"/>
                <w:szCs w:val="18"/>
              </w:rPr>
              <w:t>2.电子商务1+X证书考前训练</w:t>
            </w:r>
          </w:p>
          <w:p>
            <w:pPr>
              <w:pStyle w:val="2"/>
              <w:ind w:firstLine="0"/>
              <w:rPr>
                <w:kern w:val="0"/>
                <w:sz w:val="18"/>
                <w:szCs w:val="18"/>
              </w:rPr>
            </w:pPr>
            <w:r>
              <w:rPr>
                <w:rFonts w:hint="eastAsia"/>
                <w:kern w:val="0"/>
                <w:sz w:val="18"/>
                <w:szCs w:val="18"/>
              </w:rPr>
              <w:t>3.一带一路贸易实务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Pr>
          <w:p>
            <w:pPr>
              <w:pStyle w:val="2"/>
              <w:ind w:firstLine="0"/>
              <w:rPr>
                <w:kern w:val="0"/>
                <w:sz w:val="18"/>
                <w:szCs w:val="18"/>
              </w:rPr>
            </w:pPr>
            <w:r>
              <w:rPr>
                <w:rFonts w:hint="eastAsia"/>
                <w:kern w:val="0"/>
                <w:sz w:val="18"/>
                <w:szCs w:val="18"/>
              </w:rPr>
              <w:t>民航服务人员</w:t>
            </w:r>
          </w:p>
        </w:tc>
        <w:tc>
          <w:tcPr>
            <w:tcW w:w="1030" w:type="pct"/>
          </w:tcPr>
          <w:p>
            <w:pPr>
              <w:pStyle w:val="2"/>
              <w:ind w:firstLine="0"/>
              <w:jc w:val="left"/>
              <w:rPr>
                <w:kern w:val="0"/>
                <w:sz w:val="18"/>
                <w:szCs w:val="18"/>
              </w:rPr>
            </w:pPr>
            <w:r>
              <w:rPr>
                <w:rFonts w:hint="eastAsia"/>
                <w:kern w:val="0"/>
                <w:sz w:val="18"/>
                <w:szCs w:val="18"/>
              </w:rPr>
              <w:t>1</w:t>
            </w:r>
            <w:r>
              <w:rPr>
                <w:kern w:val="0"/>
                <w:sz w:val="18"/>
                <w:szCs w:val="18"/>
              </w:rPr>
              <w:t>.从事乘机登记</w:t>
            </w:r>
          </w:p>
          <w:p>
            <w:pPr>
              <w:pStyle w:val="2"/>
              <w:ind w:firstLine="0"/>
              <w:jc w:val="left"/>
              <w:rPr>
                <w:kern w:val="0"/>
                <w:sz w:val="18"/>
                <w:szCs w:val="18"/>
              </w:rPr>
            </w:pPr>
            <w:r>
              <w:rPr>
                <w:rFonts w:hint="eastAsia"/>
                <w:kern w:val="0"/>
                <w:sz w:val="18"/>
                <w:szCs w:val="18"/>
              </w:rPr>
              <w:t>2</w:t>
            </w:r>
            <w:r>
              <w:rPr>
                <w:kern w:val="0"/>
                <w:sz w:val="18"/>
                <w:szCs w:val="18"/>
              </w:rPr>
              <w:t>.旅客服务</w:t>
            </w:r>
          </w:p>
          <w:p>
            <w:pPr>
              <w:pStyle w:val="2"/>
              <w:ind w:firstLine="0"/>
              <w:jc w:val="left"/>
              <w:rPr>
                <w:kern w:val="0"/>
                <w:sz w:val="18"/>
                <w:szCs w:val="18"/>
              </w:rPr>
            </w:pPr>
            <w:r>
              <w:rPr>
                <w:rFonts w:hint="eastAsia"/>
                <w:kern w:val="0"/>
                <w:sz w:val="18"/>
                <w:szCs w:val="18"/>
              </w:rPr>
              <w:t>3</w:t>
            </w:r>
            <w:r>
              <w:rPr>
                <w:kern w:val="0"/>
                <w:sz w:val="18"/>
                <w:szCs w:val="18"/>
              </w:rPr>
              <w:t>.航班配载</w:t>
            </w:r>
          </w:p>
          <w:p>
            <w:pPr>
              <w:pStyle w:val="2"/>
              <w:ind w:firstLine="0"/>
              <w:jc w:val="left"/>
              <w:rPr>
                <w:kern w:val="0"/>
                <w:sz w:val="18"/>
                <w:szCs w:val="18"/>
              </w:rPr>
            </w:pPr>
            <w:r>
              <w:rPr>
                <w:rFonts w:hint="eastAsia"/>
                <w:kern w:val="0"/>
                <w:sz w:val="18"/>
                <w:szCs w:val="18"/>
              </w:rPr>
              <w:t>4</w:t>
            </w:r>
            <w:r>
              <w:rPr>
                <w:kern w:val="0"/>
                <w:sz w:val="18"/>
                <w:szCs w:val="18"/>
              </w:rPr>
              <w:t>.行李服务</w:t>
            </w:r>
          </w:p>
          <w:p>
            <w:pPr>
              <w:pStyle w:val="2"/>
              <w:ind w:firstLine="0"/>
              <w:jc w:val="left"/>
              <w:rPr>
                <w:kern w:val="0"/>
                <w:sz w:val="18"/>
                <w:szCs w:val="18"/>
              </w:rPr>
            </w:pPr>
            <w:r>
              <w:rPr>
                <w:rFonts w:hint="eastAsia"/>
                <w:kern w:val="0"/>
                <w:sz w:val="18"/>
                <w:szCs w:val="18"/>
              </w:rPr>
              <w:t>5</w:t>
            </w:r>
            <w:r>
              <w:rPr>
                <w:kern w:val="0"/>
                <w:sz w:val="18"/>
                <w:szCs w:val="18"/>
              </w:rPr>
              <w:t>.</w:t>
            </w:r>
            <w:r>
              <w:rPr>
                <w:rFonts w:hint="eastAsia"/>
                <w:kern w:val="0"/>
                <w:sz w:val="18"/>
                <w:szCs w:val="18"/>
              </w:rPr>
              <w:t>客票销售及相关业务</w:t>
            </w:r>
          </w:p>
        </w:tc>
        <w:tc>
          <w:tcPr>
            <w:tcW w:w="1780" w:type="pct"/>
          </w:tcPr>
          <w:p>
            <w:pPr>
              <w:pStyle w:val="2"/>
              <w:ind w:firstLine="0"/>
              <w:jc w:val="left"/>
              <w:rPr>
                <w:kern w:val="0"/>
                <w:sz w:val="18"/>
                <w:szCs w:val="18"/>
              </w:rPr>
            </w:pPr>
            <w:r>
              <w:rPr>
                <w:rFonts w:hint="eastAsia"/>
                <w:kern w:val="0"/>
                <w:sz w:val="18"/>
                <w:szCs w:val="18"/>
              </w:rPr>
              <w:t>1.客户沟通服务能力；</w:t>
            </w:r>
          </w:p>
          <w:p>
            <w:pPr>
              <w:pStyle w:val="2"/>
              <w:ind w:firstLine="0"/>
              <w:jc w:val="left"/>
              <w:rPr>
                <w:kern w:val="0"/>
                <w:sz w:val="18"/>
                <w:szCs w:val="18"/>
              </w:rPr>
            </w:pPr>
            <w:r>
              <w:rPr>
                <w:rFonts w:hint="eastAsia"/>
                <w:kern w:val="0"/>
                <w:sz w:val="18"/>
                <w:szCs w:val="18"/>
              </w:rPr>
              <w:t>2</w:t>
            </w:r>
            <w:r>
              <w:rPr>
                <w:kern w:val="0"/>
                <w:sz w:val="18"/>
                <w:szCs w:val="18"/>
              </w:rPr>
              <w:t>.</w:t>
            </w:r>
            <w:r>
              <w:rPr>
                <w:rFonts w:hint="eastAsia"/>
                <w:kern w:val="0"/>
                <w:sz w:val="18"/>
                <w:szCs w:val="18"/>
              </w:rPr>
              <w:t>机票的查询、预定、退改签等能力；</w:t>
            </w:r>
          </w:p>
          <w:p>
            <w:pPr>
              <w:pStyle w:val="2"/>
              <w:ind w:firstLine="0"/>
              <w:jc w:val="left"/>
              <w:rPr>
                <w:kern w:val="0"/>
                <w:sz w:val="18"/>
                <w:szCs w:val="18"/>
              </w:rPr>
            </w:pPr>
            <w:r>
              <w:rPr>
                <w:rFonts w:hint="eastAsia"/>
                <w:kern w:val="0"/>
                <w:sz w:val="18"/>
                <w:szCs w:val="18"/>
              </w:rPr>
              <w:t>3</w:t>
            </w:r>
            <w:r>
              <w:rPr>
                <w:kern w:val="0"/>
                <w:sz w:val="18"/>
                <w:szCs w:val="18"/>
              </w:rPr>
              <w:t>.</w:t>
            </w:r>
            <w:r>
              <w:rPr>
                <w:rFonts w:hint="eastAsia"/>
                <w:kern w:val="0"/>
                <w:sz w:val="18"/>
                <w:szCs w:val="18"/>
              </w:rPr>
              <w:t>值机、行李托运、安全检查等能力；</w:t>
            </w:r>
          </w:p>
          <w:p>
            <w:pPr>
              <w:pStyle w:val="2"/>
              <w:ind w:firstLine="0"/>
              <w:jc w:val="left"/>
              <w:rPr>
                <w:kern w:val="0"/>
                <w:sz w:val="18"/>
                <w:szCs w:val="18"/>
              </w:rPr>
            </w:pPr>
            <w:r>
              <w:rPr>
                <w:rFonts w:hint="eastAsia"/>
                <w:kern w:val="0"/>
                <w:sz w:val="18"/>
                <w:szCs w:val="18"/>
              </w:rPr>
              <w:t>4</w:t>
            </w:r>
            <w:r>
              <w:rPr>
                <w:kern w:val="0"/>
                <w:sz w:val="18"/>
                <w:szCs w:val="18"/>
              </w:rPr>
              <w:t>.</w:t>
            </w:r>
            <w:r>
              <w:rPr>
                <w:rFonts w:hint="eastAsia"/>
                <w:kern w:val="0"/>
                <w:sz w:val="18"/>
                <w:szCs w:val="18"/>
              </w:rPr>
              <w:t>团队合作能力；</w:t>
            </w:r>
          </w:p>
          <w:p>
            <w:pPr>
              <w:pStyle w:val="2"/>
              <w:ind w:firstLine="0"/>
              <w:jc w:val="left"/>
              <w:rPr>
                <w:kern w:val="0"/>
                <w:sz w:val="18"/>
                <w:szCs w:val="18"/>
              </w:rPr>
            </w:pPr>
            <w:r>
              <w:rPr>
                <w:rFonts w:hint="eastAsia"/>
                <w:kern w:val="0"/>
                <w:sz w:val="18"/>
                <w:szCs w:val="18"/>
              </w:rPr>
              <w:t>5</w:t>
            </w:r>
            <w:r>
              <w:rPr>
                <w:kern w:val="0"/>
                <w:sz w:val="18"/>
                <w:szCs w:val="18"/>
              </w:rPr>
              <w:t>.</w:t>
            </w:r>
            <w:r>
              <w:rPr>
                <w:rFonts w:hint="eastAsia"/>
                <w:kern w:val="0"/>
                <w:sz w:val="18"/>
                <w:szCs w:val="18"/>
              </w:rPr>
              <w:t>危机处理能力；</w:t>
            </w:r>
          </w:p>
          <w:p>
            <w:pPr>
              <w:pStyle w:val="2"/>
              <w:ind w:firstLine="0"/>
              <w:jc w:val="left"/>
              <w:rPr>
                <w:kern w:val="0"/>
                <w:sz w:val="18"/>
                <w:szCs w:val="18"/>
              </w:rPr>
            </w:pPr>
          </w:p>
        </w:tc>
        <w:tc>
          <w:tcPr>
            <w:tcW w:w="1250" w:type="pct"/>
          </w:tcPr>
          <w:p>
            <w:pPr>
              <w:pStyle w:val="2"/>
              <w:ind w:firstLine="0"/>
              <w:rPr>
                <w:kern w:val="0"/>
                <w:sz w:val="18"/>
                <w:szCs w:val="18"/>
              </w:rPr>
            </w:pPr>
            <w:r>
              <w:rPr>
                <w:rFonts w:hint="eastAsia"/>
                <w:kern w:val="0"/>
                <w:sz w:val="18"/>
                <w:szCs w:val="18"/>
              </w:rPr>
              <w:t>1.民航概论</w:t>
            </w:r>
          </w:p>
          <w:p>
            <w:pPr>
              <w:pStyle w:val="2"/>
              <w:ind w:firstLine="0"/>
              <w:rPr>
                <w:kern w:val="0"/>
                <w:sz w:val="18"/>
                <w:szCs w:val="18"/>
              </w:rPr>
            </w:pPr>
            <w:r>
              <w:rPr>
                <w:rFonts w:hint="eastAsia"/>
                <w:kern w:val="0"/>
                <w:sz w:val="18"/>
                <w:szCs w:val="18"/>
              </w:rPr>
              <w:t>2</w:t>
            </w:r>
            <w:r>
              <w:rPr>
                <w:kern w:val="0"/>
                <w:sz w:val="18"/>
                <w:szCs w:val="18"/>
              </w:rPr>
              <w:t>.</w:t>
            </w:r>
            <w:r>
              <w:rPr>
                <w:rFonts w:hint="eastAsia"/>
                <w:kern w:val="0"/>
                <w:sz w:val="18"/>
                <w:szCs w:val="18"/>
              </w:rPr>
              <w:t>民航客票销售</w:t>
            </w:r>
          </w:p>
          <w:p>
            <w:pPr>
              <w:pStyle w:val="2"/>
              <w:ind w:firstLine="0"/>
              <w:rPr>
                <w:kern w:val="0"/>
                <w:sz w:val="18"/>
                <w:szCs w:val="18"/>
              </w:rPr>
            </w:pPr>
            <w:r>
              <w:rPr>
                <w:rFonts w:hint="eastAsia"/>
                <w:kern w:val="0"/>
                <w:sz w:val="18"/>
                <w:szCs w:val="18"/>
              </w:rPr>
              <w:t>3</w:t>
            </w:r>
            <w:r>
              <w:rPr>
                <w:kern w:val="0"/>
                <w:sz w:val="18"/>
                <w:szCs w:val="18"/>
              </w:rPr>
              <w:t>.</w:t>
            </w:r>
            <w:r>
              <w:rPr>
                <w:rFonts w:hint="eastAsia"/>
                <w:kern w:val="0"/>
                <w:sz w:val="18"/>
                <w:szCs w:val="18"/>
              </w:rPr>
              <w:t>民航计算机订座</w:t>
            </w:r>
          </w:p>
          <w:p>
            <w:pPr>
              <w:pStyle w:val="2"/>
              <w:ind w:firstLine="0"/>
              <w:rPr>
                <w:kern w:val="0"/>
                <w:sz w:val="18"/>
                <w:szCs w:val="18"/>
              </w:rPr>
            </w:pPr>
            <w:r>
              <w:rPr>
                <w:rFonts w:hint="eastAsia"/>
                <w:kern w:val="0"/>
                <w:sz w:val="18"/>
                <w:szCs w:val="18"/>
              </w:rPr>
              <w:t>4</w:t>
            </w:r>
            <w:r>
              <w:rPr>
                <w:kern w:val="0"/>
                <w:sz w:val="18"/>
                <w:szCs w:val="18"/>
              </w:rPr>
              <w:t>.</w:t>
            </w:r>
            <w:r>
              <w:rPr>
                <w:rFonts w:hint="eastAsia"/>
                <w:kern w:val="0"/>
                <w:sz w:val="18"/>
                <w:szCs w:val="18"/>
              </w:rPr>
              <w:t>值机与行李运输</w:t>
            </w:r>
          </w:p>
        </w:tc>
      </w:tr>
    </w:tbl>
    <w:p>
      <w:pPr>
        <w:pStyle w:val="2"/>
        <w:ind w:firstLine="0"/>
      </w:pPr>
    </w:p>
    <w:p>
      <w:pPr>
        <w:adjustRightInd w:val="0"/>
        <w:snapToGrid w:val="0"/>
        <w:spacing w:line="340" w:lineRule="exact"/>
        <w:jc w:val="left"/>
        <w:rPr>
          <w:rFonts w:ascii="黑体" w:hAnsi="宋体" w:eastAsia="黑体"/>
          <w:b/>
          <w:bCs/>
          <w:sz w:val="28"/>
          <w:szCs w:val="28"/>
        </w:rPr>
      </w:pPr>
      <w:r>
        <w:rPr>
          <w:rFonts w:hint="eastAsia" w:ascii="黑体" w:hAnsi="宋体" w:eastAsia="黑体"/>
          <w:b/>
          <w:bCs/>
          <w:sz w:val="28"/>
          <w:szCs w:val="28"/>
        </w:rPr>
        <w:t>五</w:t>
      </w:r>
      <w:r>
        <w:rPr>
          <w:rFonts w:ascii="黑体" w:hAnsi="宋体" w:eastAsia="黑体"/>
          <w:b/>
          <w:bCs/>
          <w:sz w:val="28"/>
          <w:szCs w:val="28"/>
        </w:rPr>
        <w:t>、培养目标与</w:t>
      </w:r>
      <w:r>
        <w:rPr>
          <w:rFonts w:hint="eastAsia" w:ascii="黑体" w:hAnsi="宋体" w:eastAsia="黑体"/>
          <w:b/>
          <w:bCs/>
          <w:sz w:val="28"/>
          <w:szCs w:val="28"/>
        </w:rPr>
        <w:t>培养</w:t>
      </w:r>
      <w:r>
        <w:rPr>
          <w:rFonts w:ascii="黑体" w:hAnsi="宋体" w:eastAsia="黑体"/>
          <w:b/>
          <w:bCs/>
          <w:sz w:val="28"/>
          <w:szCs w:val="28"/>
        </w:rPr>
        <w:t>规格</w:t>
      </w:r>
    </w:p>
    <w:p>
      <w:pPr>
        <w:adjustRightInd w:val="0"/>
        <w:snapToGrid w:val="0"/>
        <w:spacing w:line="340" w:lineRule="exact"/>
        <w:ind w:firstLine="480" w:firstLineChars="200"/>
        <w:jc w:val="left"/>
        <w:rPr>
          <w:rFonts w:eastAsia="黑体"/>
          <w:sz w:val="24"/>
        </w:rPr>
      </w:pPr>
      <w:r>
        <w:rPr>
          <w:rFonts w:hint="eastAsia" w:eastAsia="黑体"/>
          <w:sz w:val="24"/>
        </w:rPr>
        <w:t>（一）</w:t>
      </w:r>
      <w:r>
        <w:rPr>
          <w:rFonts w:eastAsia="黑体"/>
          <w:sz w:val="24"/>
        </w:rPr>
        <w:t>培养目标</w:t>
      </w:r>
    </w:p>
    <w:p>
      <w:pPr>
        <w:spacing w:line="340" w:lineRule="exact"/>
        <w:ind w:firstLine="480" w:firstLineChars="200"/>
        <w:rPr>
          <w:rFonts w:ascii="楷体_GB2312" w:eastAsia="楷体_GB2312"/>
          <w:szCs w:val="21"/>
        </w:rPr>
      </w:pPr>
      <w:r>
        <w:rPr>
          <w:rFonts w:hint="eastAsia" w:ascii="宋体" w:hAnsi="宋体"/>
          <w:sz w:val="24"/>
        </w:rPr>
        <w:t>本专业以习近平新时代中国特色社会主义思想为指导，全面贯彻党的教育方针，培养理想信念坚定，德、智、体、美、劳全面发展，具有一定的科学文化水平、良好的人文素养、安全责任意识、职业道德和创新意识，</w:t>
      </w:r>
      <w:r>
        <w:rPr>
          <w:rFonts w:ascii="宋体" w:hAnsi="宋体"/>
          <w:sz w:val="24"/>
        </w:rPr>
        <w:t>适应社会主义市场经济发展</w:t>
      </w:r>
      <w:r>
        <w:rPr>
          <w:rFonts w:hint="eastAsia" w:ascii="宋体" w:hAnsi="宋体"/>
          <w:sz w:val="24"/>
        </w:rPr>
        <w:t>需要</w:t>
      </w:r>
      <w:r>
        <w:rPr>
          <w:rFonts w:ascii="宋体" w:hAnsi="宋体"/>
          <w:sz w:val="24"/>
        </w:rPr>
        <w:t>，具有</w:t>
      </w:r>
      <w:r>
        <w:rPr>
          <w:rFonts w:hint="eastAsia" w:ascii="宋体" w:hAnsi="宋体"/>
          <w:sz w:val="24"/>
        </w:rPr>
        <w:t>一定的科学文化水平，良好的人文素养、职业道德和创新意识等素质</w:t>
      </w:r>
      <w:r>
        <w:rPr>
          <w:rFonts w:ascii="宋体" w:hAnsi="宋体"/>
          <w:sz w:val="24"/>
        </w:rPr>
        <w:t>，熟悉</w:t>
      </w:r>
      <w:r>
        <w:rPr>
          <w:rFonts w:hint="eastAsia" w:ascii="宋体" w:hAnsi="宋体"/>
          <w:sz w:val="24"/>
        </w:rPr>
        <w:t>电子商务美工、网页设计、网络营销、运营推广、客户服务、跨境电子商务及地面旅客服务的岗位要求</w:t>
      </w:r>
      <w:r>
        <w:rPr>
          <w:rFonts w:ascii="宋体" w:hAnsi="宋体"/>
          <w:sz w:val="24"/>
        </w:rPr>
        <w:t>，掌握</w:t>
      </w:r>
      <w:r>
        <w:rPr>
          <w:rFonts w:hint="eastAsia" w:ascii="宋体" w:hAnsi="宋体"/>
          <w:sz w:val="24"/>
        </w:rPr>
        <w:t>电子商务及民航旅客服务等</w:t>
      </w:r>
      <w:r>
        <w:rPr>
          <w:rFonts w:ascii="宋体" w:hAnsi="宋体"/>
          <w:sz w:val="24"/>
        </w:rPr>
        <w:t>知识</w:t>
      </w:r>
      <w:r>
        <w:rPr>
          <w:rFonts w:hint="eastAsia" w:ascii="宋体" w:hAnsi="宋体"/>
          <w:sz w:val="24"/>
        </w:rPr>
        <w:t>和技术</w:t>
      </w:r>
      <w:r>
        <w:rPr>
          <w:rFonts w:ascii="宋体" w:hAnsi="宋体"/>
          <w:sz w:val="24"/>
        </w:rPr>
        <w:t>技能，面向</w:t>
      </w:r>
      <w:r>
        <w:rPr>
          <w:rFonts w:hint="eastAsia" w:ascii="宋体" w:hAnsi="宋体"/>
          <w:sz w:val="24"/>
        </w:rPr>
        <w:t>互联网和相关服务、批发业、零售业及民航服务等领域工作</w:t>
      </w:r>
      <w:r>
        <w:rPr>
          <w:rFonts w:ascii="宋体" w:hAnsi="宋体"/>
          <w:sz w:val="24"/>
        </w:rPr>
        <w:t>的德技并修的高素质劳动者和技术技能人才。</w:t>
      </w:r>
    </w:p>
    <w:p>
      <w:pPr>
        <w:adjustRightInd w:val="0"/>
        <w:snapToGrid w:val="0"/>
        <w:spacing w:line="340" w:lineRule="exact"/>
        <w:ind w:firstLine="480" w:firstLineChars="200"/>
        <w:jc w:val="left"/>
        <w:rPr>
          <w:rFonts w:eastAsia="黑体"/>
          <w:sz w:val="24"/>
        </w:rPr>
      </w:pPr>
      <w:r>
        <w:rPr>
          <w:rFonts w:hint="eastAsia" w:eastAsia="黑体"/>
          <w:sz w:val="24"/>
        </w:rPr>
        <w:t>（二）培养</w:t>
      </w:r>
      <w:r>
        <w:rPr>
          <w:rFonts w:eastAsia="黑体"/>
          <w:sz w:val="24"/>
        </w:rPr>
        <w:t>规格</w:t>
      </w:r>
    </w:p>
    <w:p>
      <w:pPr>
        <w:spacing w:line="340" w:lineRule="exact"/>
        <w:ind w:firstLine="480" w:firstLineChars="200"/>
        <w:rPr>
          <w:rFonts w:ascii="宋体" w:hAnsi="宋体"/>
          <w:sz w:val="24"/>
        </w:rPr>
      </w:pPr>
      <w:r>
        <w:rPr>
          <w:rFonts w:ascii="宋体" w:hAnsi="宋体"/>
          <w:sz w:val="24"/>
        </w:rPr>
        <w:t>本专业毕业生应</w:t>
      </w:r>
      <w:r>
        <w:rPr>
          <w:rFonts w:hint="eastAsia" w:ascii="宋体" w:hAnsi="宋体"/>
          <w:sz w:val="24"/>
        </w:rPr>
        <w:t>在素质、知识和</w:t>
      </w:r>
      <w:r>
        <w:rPr>
          <w:rFonts w:ascii="宋体" w:hAnsi="宋体"/>
          <w:sz w:val="24"/>
        </w:rPr>
        <w:t>能力</w:t>
      </w:r>
      <w:r>
        <w:rPr>
          <w:rFonts w:hint="eastAsia" w:ascii="宋体" w:hAnsi="宋体"/>
          <w:sz w:val="24"/>
        </w:rPr>
        <w:t>等方面达到以下要求。</w:t>
      </w:r>
    </w:p>
    <w:p>
      <w:pPr>
        <w:spacing w:line="340" w:lineRule="exact"/>
        <w:ind w:firstLine="482" w:firstLineChars="200"/>
        <w:rPr>
          <w:rFonts w:ascii="宋体" w:hAnsi="宋体"/>
          <w:b/>
          <w:sz w:val="24"/>
        </w:rPr>
      </w:pPr>
      <w:r>
        <w:rPr>
          <w:rFonts w:hint="eastAsia" w:ascii="宋体" w:hAnsi="宋体"/>
          <w:b/>
          <w:sz w:val="24"/>
        </w:rPr>
        <w:t>1.素质</w:t>
      </w:r>
    </w:p>
    <w:p>
      <w:pPr>
        <w:spacing w:line="400" w:lineRule="exact"/>
        <w:ind w:firstLine="480" w:firstLineChars="200"/>
        <w:rPr>
          <w:rFonts w:ascii="宋体" w:hAnsi="宋体"/>
          <w:sz w:val="24"/>
        </w:rPr>
      </w:pPr>
      <w:r>
        <w:rPr>
          <w:rFonts w:hint="eastAsia" w:ascii="宋体" w:hAnsi="宋体"/>
          <w:sz w:val="24"/>
        </w:rPr>
        <w:t>（1）坚定拥护中国共产党领导和我国社会主义制度，在习近平新时代中国特色社会主义思想指引下，践行社会主义核心价值观，具有深厚的爱国情感和中华民族自豪感；</w:t>
      </w:r>
    </w:p>
    <w:p>
      <w:pPr>
        <w:spacing w:line="40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）崇尚宪法、遵法守纪、崇德向善、诚实守信、尊重生命、热爱劳动，遵守社会公德，讲良知，具有高度社会责任感和社会参与意识；</w:t>
      </w:r>
    </w:p>
    <w:p>
      <w:pPr>
        <w:spacing w:line="4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）拥有敬畏生命、敬畏规章、敬畏职责的职业信仰，形成规章意识、红线意识、风险意识、举手意识的职业理念，养成良好的工作作风与诚信意识；</w:t>
      </w:r>
    </w:p>
    <w:p>
      <w:pPr>
        <w:spacing w:line="40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）具有质量意识、环保意识、信息素养、责任意识、法律意识、精益求精的工匠精神，创新思维，具有高度的安全意识；</w:t>
      </w:r>
    </w:p>
    <w:p>
      <w:pPr>
        <w:spacing w:line="40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）具有健康的体魄、积极的心态、良好的人际关系和健全的人格，具有环境适应能力，具有较强的抗挫和抗压能力，能够进行情绪管理，有较强的集体意识和团队合作精神；</w:t>
      </w:r>
    </w:p>
    <w:p>
      <w:pPr>
        <w:spacing w:line="40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）具有终身体育思想，具有一定的审美和人文素养，争取形成一两项体育或艺术爱好；掌握一定的学习方法，具有良好的生活习惯、行为习惯和自我管理能力。</w:t>
      </w:r>
    </w:p>
    <w:p>
      <w:pPr>
        <w:spacing w:line="3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w:t>
      </w:r>
      <w:r>
        <w:rPr>
          <w:rFonts w:ascii="宋体" w:hAnsi="宋体"/>
          <w:sz w:val="24"/>
        </w:rPr>
        <w:t>具有</w:t>
      </w:r>
      <w:r>
        <w:rPr>
          <w:rFonts w:hint="eastAsia" w:ascii="宋体" w:hAnsi="宋体"/>
          <w:sz w:val="24"/>
        </w:rPr>
        <w:t>一定的科学文化水平，良好的人文素养、职业道德和创新意识，具备将</w:t>
      </w:r>
      <w:r>
        <w:rPr>
          <w:rFonts w:ascii="宋体" w:hAnsi="宋体"/>
          <w:sz w:val="24"/>
        </w:rPr>
        <w:t>计算机和信息技术与</w:t>
      </w:r>
      <w:r>
        <w:rPr>
          <w:rFonts w:hint="eastAsia" w:ascii="宋体" w:hAnsi="宋体"/>
          <w:sz w:val="24"/>
        </w:rPr>
        <w:t>民航</w:t>
      </w:r>
      <w:r>
        <w:rPr>
          <w:rFonts w:ascii="宋体" w:hAnsi="宋体"/>
          <w:sz w:val="24"/>
        </w:rPr>
        <w:t>商务和管理融会贯通</w:t>
      </w:r>
      <w:r>
        <w:rPr>
          <w:rFonts w:hint="eastAsia" w:ascii="宋体" w:hAnsi="宋体"/>
          <w:sz w:val="24"/>
        </w:rPr>
        <w:t xml:space="preserve">的应用能力。 </w:t>
      </w:r>
    </w:p>
    <w:p>
      <w:pPr>
        <w:spacing w:line="340" w:lineRule="exact"/>
        <w:ind w:firstLine="482" w:firstLineChars="200"/>
        <w:rPr>
          <w:rFonts w:ascii="宋体" w:hAnsi="宋体"/>
          <w:b/>
          <w:sz w:val="24"/>
        </w:rPr>
      </w:pPr>
      <w:r>
        <w:rPr>
          <w:rFonts w:hint="eastAsia" w:ascii="宋体" w:hAnsi="宋体"/>
          <w:b/>
          <w:sz w:val="24"/>
        </w:rPr>
        <w:t>2.知识</w:t>
      </w:r>
    </w:p>
    <w:p>
      <w:pPr>
        <w:spacing w:line="400" w:lineRule="exact"/>
        <w:ind w:firstLine="482" w:firstLineChars="200"/>
        <w:rPr>
          <w:rFonts w:ascii="宋体" w:hAnsi="宋体"/>
          <w:b/>
          <w:sz w:val="24"/>
        </w:rPr>
      </w:pPr>
      <w:r>
        <w:rPr>
          <w:rFonts w:hint="eastAsia" w:ascii="宋体" w:hAnsi="宋体"/>
          <w:b/>
          <w:sz w:val="24"/>
        </w:rPr>
        <w:t>1）通识知识</w:t>
      </w:r>
    </w:p>
    <w:p>
      <w:pPr>
        <w:spacing w:line="400" w:lineRule="exact"/>
        <w:ind w:firstLine="480" w:firstLineChars="200"/>
        <w:rPr>
          <w:rFonts w:ascii="宋体" w:hAnsi="宋体"/>
          <w:sz w:val="24"/>
        </w:rPr>
      </w:pPr>
      <w:r>
        <w:rPr>
          <w:rFonts w:hint="eastAsia" w:ascii="宋体" w:hAnsi="宋体"/>
          <w:sz w:val="24"/>
        </w:rPr>
        <w:t>（1）</w:t>
      </w:r>
      <w:r>
        <w:rPr>
          <w:rFonts w:ascii="宋体" w:hAnsi="宋体"/>
          <w:sz w:val="24"/>
        </w:rPr>
        <w:t>掌握马克思主义的基本理论和观点，具有站在正确的立场、应用正确的思想和观点、分析和认识社会形势和问题、抵制错误思想和思潮的能力</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（2）</w:t>
      </w:r>
      <w:r>
        <w:rPr>
          <w:rFonts w:ascii="宋体" w:hAnsi="宋体"/>
          <w:sz w:val="24"/>
        </w:rPr>
        <w:t>知晓和践行社会主义核心价值观和价值体系、具备基本的人文社科知识、国防知识，具有良好的思想道德品质、</w:t>
      </w:r>
      <w:r>
        <w:rPr>
          <w:rFonts w:hint="eastAsia" w:ascii="宋体" w:hAnsi="宋体"/>
          <w:sz w:val="24"/>
        </w:rPr>
        <w:t>社会公德意识、做人基本良知、</w:t>
      </w:r>
      <w:r>
        <w:rPr>
          <w:rFonts w:ascii="宋体" w:hAnsi="宋体"/>
          <w:sz w:val="24"/>
        </w:rPr>
        <w:t>团队合作意识和个人修养，遵纪守法</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（3）熟悉与职业所在行业相关的法律法规、监管政策、文明生产、环境保护、安全消防等相关知识。</w:t>
      </w:r>
    </w:p>
    <w:p>
      <w:pPr>
        <w:spacing w:line="420" w:lineRule="exact"/>
        <w:ind w:firstLine="482" w:firstLineChars="200"/>
        <w:rPr>
          <w:rFonts w:ascii="宋体" w:hAnsi="宋体"/>
          <w:b/>
          <w:sz w:val="24"/>
        </w:rPr>
      </w:pPr>
      <w:r>
        <w:rPr>
          <w:rFonts w:hint="eastAsia" w:ascii="宋体" w:hAnsi="宋体"/>
          <w:b/>
          <w:sz w:val="24"/>
        </w:rPr>
        <w:t>2）专业知识</w:t>
      </w:r>
    </w:p>
    <w:p>
      <w:pPr>
        <w:spacing w:line="400" w:lineRule="exact"/>
        <w:ind w:firstLine="480" w:firstLineChars="200"/>
        <w:rPr>
          <w:rFonts w:ascii="宋体" w:hAnsi="宋体"/>
          <w:sz w:val="24"/>
        </w:rPr>
      </w:pPr>
      <w:r>
        <w:rPr>
          <w:rFonts w:hint="eastAsia" w:ascii="宋体" w:hAnsi="宋体"/>
          <w:sz w:val="24"/>
        </w:rPr>
        <w:t>（1）掌握电子商务的网站运营、网络营销、电子商务物流及电子支付的基础知识；</w:t>
      </w:r>
    </w:p>
    <w:p>
      <w:pPr>
        <w:spacing w:line="400" w:lineRule="exact"/>
        <w:ind w:firstLine="480" w:firstLineChars="200"/>
        <w:rPr>
          <w:rFonts w:ascii="宋体" w:hAnsi="宋体"/>
          <w:sz w:val="24"/>
        </w:rPr>
      </w:pPr>
      <w:r>
        <w:rPr>
          <w:rFonts w:hint="eastAsia" w:ascii="宋体" w:hAnsi="宋体"/>
          <w:sz w:val="24"/>
        </w:rPr>
        <w:t>（2）掌握计算机网络与互联网技术、数据库、网站建设、网站美工、网络编辑等基础知识；</w:t>
      </w:r>
    </w:p>
    <w:p>
      <w:pPr>
        <w:spacing w:line="400" w:lineRule="exact"/>
        <w:ind w:firstLine="480" w:firstLineChars="200"/>
        <w:rPr>
          <w:rFonts w:ascii="宋体" w:hAnsi="宋体"/>
          <w:sz w:val="24"/>
        </w:rPr>
      </w:pPr>
      <w:r>
        <w:rPr>
          <w:rFonts w:hint="eastAsia" w:ascii="宋体" w:hAnsi="宋体"/>
          <w:sz w:val="24"/>
        </w:rPr>
        <w:t>（3）掌握呼叫中心的客户服务、营销、咨询等业务知识；</w:t>
      </w:r>
    </w:p>
    <w:p>
      <w:pPr>
        <w:spacing w:line="400" w:lineRule="exact"/>
        <w:ind w:firstLine="480" w:firstLineChars="200"/>
        <w:rPr>
          <w:rFonts w:ascii="宋体" w:hAnsi="宋体"/>
          <w:sz w:val="24"/>
        </w:rPr>
      </w:pPr>
      <w:r>
        <w:rPr>
          <w:rFonts w:hint="eastAsia" w:ascii="宋体" w:hAnsi="宋体"/>
          <w:sz w:val="24"/>
        </w:rPr>
        <w:t>（4）掌握国内电子商务网站的运营及营销工具，包括搜索引擎优化、直通车、直播及短视频营销、各类活动、站内运营工具、微博/微信营销、联盟营销等业务知识；</w:t>
      </w:r>
    </w:p>
    <w:p>
      <w:pPr>
        <w:spacing w:line="400" w:lineRule="exact"/>
        <w:ind w:firstLine="480" w:firstLineChars="200"/>
        <w:rPr>
          <w:rFonts w:ascii="宋体" w:hAnsi="宋体"/>
          <w:sz w:val="24"/>
        </w:rPr>
      </w:pPr>
      <w:r>
        <w:rPr>
          <w:rFonts w:hint="eastAsia" w:ascii="宋体" w:hAnsi="宋体"/>
          <w:sz w:val="24"/>
        </w:rPr>
        <w:t>（5）掌握国内旅客运价计算、国内客票销售、变更、签转及退票的基础知识；</w:t>
      </w:r>
    </w:p>
    <w:p>
      <w:pPr>
        <w:spacing w:line="400" w:lineRule="exact"/>
        <w:ind w:firstLine="465"/>
        <w:rPr>
          <w:rFonts w:ascii="宋体" w:hAnsi="宋体"/>
          <w:sz w:val="24"/>
        </w:rPr>
      </w:pPr>
      <w:r>
        <w:rPr>
          <w:rFonts w:hint="eastAsia" w:ascii="宋体" w:hAnsi="宋体"/>
          <w:sz w:val="24"/>
        </w:rPr>
        <w:t>（6）掌握国内、国际电子商务物流的下单、查询、跟踪、单证处理、妥投等业务知识；</w:t>
      </w:r>
    </w:p>
    <w:p>
      <w:pPr>
        <w:spacing w:line="400" w:lineRule="exact"/>
        <w:ind w:firstLine="588" w:firstLineChars="245"/>
        <w:rPr>
          <w:rFonts w:ascii="宋体" w:hAnsi="宋体"/>
          <w:sz w:val="24"/>
        </w:rPr>
      </w:pPr>
      <w:r>
        <w:rPr>
          <w:rFonts w:hint="eastAsia" w:ascii="宋体" w:hAnsi="宋体"/>
          <w:sz w:val="24"/>
        </w:rPr>
        <w:t>(7) 掌握国内、国际电子商务支付的工具、流程、费用及与交易有关的支付形式；</w:t>
      </w:r>
    </w:p>
    <w:p>
      <w:pPr>
        <w:spacing w:line="400" w:lineRule="exact"/>
        <w:ind w:firstLine="465"/>
        <w:rPr>
          <w:rFonts w:ascii="宋体" w:hAnsi="宋体"/>
          <w:sz w:val="24"/>
        </w:rPr>
      </w:pPr>
      <w:r>
        <w:rPr>
          <w:rFonts w:hint="eastAsia" w:ascii="宋体" w:hAnsi="宋体"/>
          <w:sz w:val="24"/>
        </w:rPr>
        <w:t>（8）掌握航班信息查询、票价查询、旅客订座记录建立、电子客票出票、退票、变更、签转的基本指令；</w:t>
      </w:r>
    </w:p>
    <w:p>
      <w:pPr>
        <w:spacing w:line="40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w:t>
      </w:r>
      <w:r>
        <w:rPr>
          <w:rFonts w:hint="eastAsia" w:ascii="宋体" w:hAnsi="宋体"/>
          <w:b/>
          <w:bCs/>
          <w:sz w:val="24"/>
        </w:rPr>
        <w:t>能力</w:t>
      </w:r>
    </w:p>
    <w:p>
      <w:pPr>
        <w:spacing w:line="400" w:lineRule="exact"/>
        <w:ind w:firstLine="482" w:firstLineChars="200"/>
        <w:rPr>
          <w:rFonts w:ascii="宋体" w:hAnsi="宋体"/>
          <w:b/>
          <w:bCs/>
          <w:sz w:val="24"/>
        </w:rPr>
      </w:pPr>
      <w:r>
        <w:rPr>
          <w:rFonts w:hint="eastAsia" w:ascii="宋体" w:hAnsi="宋体"/>
          <w:b/>
          <w:bCs/>
          <w:sz w:val="24"/>
        </w:rPr>
        <w:t>1）通用能力</w:t>
      </w:r>
    </w:p>
    <w:p>
      <w:pPr>
        <w:spacing w:line="400" w:lineRule="exact"/>
        <w:ind w:firstLine="480" w:firstLineChars="200"/>
        <w:rPr>
          <w:rFonts w:ascii="宋体" w:hAnsi="宋体"/>
          <w:sz w:val="24"/>
        </w:rPr>
      </w:pPr>
      <w:r>
        <w:rPr>
          <w:rFonts w:hint="eastAsia" w:ascii="宋体" w:hAnsi="宋体"/>
          <w:sz w:val="24"/>
        </w:rPr>
        <w:t>（1）具有探究学习、终身学习、分析问题和解决问题的能力；</w:t>
      </w:r>
    </w:p>
    <w:p>
      <w:pPr>
        <w:spacing w:line="400" w:lineRule="exact"/>
        <w:ind w:firstLine="480" w:firstLineChars="200"/>
        <w:rPr>
          <w:rFonts w:ascii="宋体" w:hAnsi="宋体"/>
          <w:sz w:val="24"/>
        </w:rPr>
      </w:pPr>
      <w:r>
        <w:rPr>
          <w:rFonts w:hint="eastAsia" w:ascii="宋体" w:hAnsi="宋体"/>
          <w:sz w:val="24"/>
        </w:rPr>
        <w:t>（2）具有良好的语言、文字表达能力和沟通能力；</w:t>
      </w:r>
    </w:p>
    <w:p>
      <w:pPr>
        <w:spacing w:line="400" w:lineRule="exact"/>
        <w:ind w:firstLine="480" w:firstLineChars="200"/>
        <w:rPr>
          <w:rFonts w:ascii="宋体" w:hAnsi="宋体"/>
          <w:sz w:val="24"/>
        </w:rPr>
      </w:pPr>
      <w:r>
        <w:rPr>
          <w:rFonts w:hint="eastAsia" w:ascii="宋体" w:hAnsi="宋体"/>
          <w:sz w:val="24"/>
        </w:rPr>
        <w:t>（3）具有人际交往、协调人际关系和团队合作能力，具有较强的纪律性和执行力；</w:t>
      </w:r>
    </w:p>
    <w:p>
      <w:pPr>
        <w:spacing w:line="400" w:lineRule="exact"/>
        <w:ind w:firstLine="480" w:firstLineChars="200"/>
        <w:rPr>
          <w:rFonts w:ascii="宋体" w:hAnsi="宋体"/>
          <w:sz w:val="24"/>
        </w:rPr>
      </w:pPr>
      <w:r>
        <w:rPr>
          <w:rFonts w:hint="eastAsia" w:ascii="宋体" w:hAnsi="宋体"/>
          <w:sz w:val="24"/>
        </w:rPr>
        <w:t>（4）具有查阅和使用相关专业资料和相关标准的能力。</w:t>
      </w:r>
    </w:p>
    <w:p>
      <w:pPr>
        <w:spacing w:line="400" w:lineRule="exact"/>
        <w:ind w:firstLine="482" w:firstLineChars="200"/>
        <w:rPr>
          <w:rFonts w:ascii="宋体" w:hAnsi="宋体"/>
          <w:b/>
          <w:bCs/>
          <w:sz w:val="24"/>
        </w:rPr>
      </w:pPr>
      <w:r>
        <w:rPr>
          <w:rFonts w:hint="eastAsia" w:ascii="宋体" w:hAnsi="宋体"/>
          <w:b/>
          <w:bCs/>
          <w:sz w:val="24"/>
        </w:rPr>
        <w:t>2）专业能力</w:t>
      </w:r>
    </w:p>
    <w:p>
      <w:pPr>
        <w:spacing w:line="560" w:lineRule="exact"/>
        <w:ind w:firstLine="480" w:firstLineChars="200"/>
        <w:rPr>
          <w:rFonts w:ascii="仿宋" w:hAnsi="仿宋" w:eastAsia="仿宋" w:cs="仿宋"/>
          <w:szCs w:val="32"/>
        </w:rPr>
      </w:pPr>
      <w:r>
        <w:rPr>
          <w:rFonts w:hint="eastAsia" w:ascii="宋体" w:hAnsi="宋体"/>
          <w:sz w:val="24"/>
        </w:rPr>
        <w:t>（1）能够进行电子商务网站的运营管理及维护业务；</w:t>
      </w:r>
    </w:p>
    <w:p>
      <w:pPr>
        <w:spacing w:line="400" w:lineRule="exact"/>
        <w:ind w:firstLine="480" w:firstLineChars="200"/>
        <w:rPr>
          <w:rFonts w:ascii="宋体" w:hAnsi="宋体"/>
          <w:sz w:val="24"/>
        </w:rPr>
      </w:pPr>
      <w:r>
        <w:rPr>
          <w:rFonts w:hint="eastAsia" w:ascii="宋体" w:hAnsi="宋体"/>
          <w:sz w:val="24"/>
        </w:rPr>
        <w:t>（2）能够进行PC端及移动端的网络营销、网站编辑等；</w:t>
      </w:r>
    </w:p>
    <w:p>
      <w:pPr>
        <w:spacing w:line="560" w:lineRule="exact"/>
        <w:ind w:firstLine="480" w:firstLineChars="200"/>
        <w:rPr>
          <w:rFonts w:ascii="宋体" w:hAnsi="宋体"/>
          <w:sz w:val="24"/>
        </w:rPr>
      </w:pPr>
      <w:r>
        <w:rPr>
          <w:rFonts w:hint="eastAsia" w:ascii="宋体" w:hAnsi="宋体"/>
          <w:sz w:val="24"/>
        </w:rPr>
        <w:t>（3）能够进行网络营销及运营推广的能力；</w:t>
      </w:r>
    </w:p>
    <w:p>
      <w:pPr>
        <w:spacing w:line="560" w:lineRule="exact"/>
        <w:ind w:firstLine="480" w:firstLineChars="200"/>
        <w:rPr>
          <w:rFonts w:ascii="宋体" w:hAnsi="宋体"/>
          <w:sz w:val="24"/>
        </w:rPr>
      </w:pPr>
      <w:r>
        <w:rPr>
          <w:rFonts w:hint="eastAsia" w:ascii="宋体" w:hAnsi="宋体"/>
          <w:sz w:val="24"/>
        </w:rPr>
        <w:t>（4）能够为整个电子商务交易过程提供客户咨询、营销、不正常交易处理、询盘等服务；</w:t>
      </w:r>
    </w:p>
    <w:p>
      <w:pPr>
        <w:spacing w:line="560" w:lineRule="exact"/>
        <w:ind w:firstLine="480" w:firstLineChars="200"/>
        <w:rPr>
          <w:rFonts w:ascii="宋体" w:hAnsi="宋体"/>
          <w:sz w:val="24"/>
        </w:rPr>
      </w:pPr>
      <w:r>
        <w:rPr>
          <w:rFonts w:hint="eastAsia" w:ascii="宋体" w:hAnsi="宋体"/>
          <w:sz w:val="24"/>
        </w:rPr>
        <w:t>（5）能够熟练掌握ps、dreamweaver、flash等工具进行网站及图片的美工操作；</w:t>
      </w:r>
    </w:p>
    <w:p>
      <w:pPr>
        <w:spacing w:line="560" w:lineRule="exact"/>
        <w:ind w:firstLine="465"/>
        <w:rPr>
          <w:rFonts w:ascii="宋体" w:hAnsi="宋体"/>
          <w:sz w:val="24"/>
        </w:rPr>
      </w:pPr>
      <w:r>
        <w:rPr>
          <w:rFonts w:hint="eastAsia" w:ascii="宋体" w:hAnsi="宋体"/>
          <w:sz w:val="24"/>
        </w:rPr>
        <w:t>（6）能够进行国内客票销售、退票、变更和签转服务；</w:t>
      </w:r>
    </w:p>
    <w:p>
      <w:pPr>
        <w:spacing w:line="560" w:lineRule="exact"/>
        <w:ind w:firstLine="465"/>
        <w:rPr>
          <w:rFonts w:ascii="宋体" w:hAnsi="宋体"/>
          <w:sz w:val="24"/>
        </w:rPr>
      </w:pPr>
      <w:r>
        <w:rPr>
          <w:rFonts w:hint="eastAsia" w:ascii="宋体" w:hAnsi="宋体"/>
          <w:sz w:val="24"/>
        </w:rPr>
        <w:t>（7）能够进行新媒体运营推广的能力；</w:t>
      </w:r>
    </w:p>
    <w:p>
      <w:pPr>
        <w:spacing w:line="340" w:lineRule="exact"/>
        <w:ind w:firstLine="480" w:firstLineChars="200"/>
        <w:rPr>
          <w:rFonts w:ascii="宋体" w:hAnsi="宋体"/>
          <w:sz w:val="24"/>
        </w:rPr>
      </w:pPr>
      <w:r>
        <w:rPr>
          <w:rFonts w:hint="eastAsia" w:ascii="宋体" w:hAnsi="宋体"/>
          <w:sz w:val="24"/>
        </w:rPr>
        <w:t>（8）能够熟练掌握国内、国际电子商务物流的下单、拣货、包装、运输、装卸、搬运等流程。</w:t>
      </w:r>
    </w:p>
    <w:p>
      <w:pPr>
        <w:pStyle w:val="2"/>
      </w:pPr>
    </w:p>
    <w:p>
      <w:pPr>
        <w:adjustRightInd w:val="0"/>
        <w:snapToGrid w:val="0"/>
        <w:spacing w:before="156" w:beforeLines="50" w:line="360" w:lineRule="exact"/>
        <w:jc w:val="left"/>
        <w:rPr>
          <w:rFonts w:ascii="黑体" w:hAnsi="宋体" w:eastAsia="黑体"/>
          <w:b/>
          <w:bCs/>
          <w:sz w:val="28"/>
          <w:szCs w:val="28"/>
        </w:rPr>
      </w:pPr>
      <w:r>
        <w:rPr>
          <w:rFonts w:hint="eastAsia" w:ascii="黑体" w:hAnsi="宋体" w:eastAsia="黑体"/>
          <w:b/>
          <w:bCs/>
          <w:sz w:val="28"/>
          <w:szCs w:val="28"/>
        </w:rPr>
        <w:t>六</w:t>
      </w:r>
      <w:r>
        <w:rPr>
          <w:rFonts w:ascii="黑体" w:hAnsi="宋体" w:eastAsia="黑体"/>
          <w:b/>
          <w:bCs/>
          <w:sz w:val="28"/>
          <w:szCs w:val="28"/>
        </w:rPr>
        <w:t>、课程</w:t>
      </w:r>
      <w:r>
        <w:rPr>
          <w:rFonts w:hint="eastAsia" w:ascii="黑体" w:hAnsi="宋体" w:eastAsia="黑体"/>
          <w:b/>
          <w:bCs/>
          <w:sz w:val="28"/>
          <w:szCs w:val="28"/>
        </w:rPr>
        <w:t>设置及要求</w:t>
      </w:r>
    </w:p>
    <w:p>
      <w:pPr>
        <w:adjustRightInd w:val="0"/>
        <w:snapToGrid w:val="0"/>
        <w:spacing w:line="360" w:lineRule="exact"/>
        <w:ind w:firstLine="480"/>
        <w:jc w:val="left"/>
        <w:rPr>
          <w:rFonts w:eastAsia="黑体"/>
          <w:sz w:val="24"/>
        </w:rPr>
      </w:pPr>
      <w:r>
        <w:rPr>
          <w:rFonts w:hint="eastAsia" w:eastAsia="黑体"/>
          <w:sz w:val="24"/>
        </w:rPr>
        <w:t>（一）教学参考标准</w:t>
      </w:r>
    </w:p>
    <w:p>
      <w:pPr>
        <w:spacing w:line="400" w:lineRule="exact"/>
        <w:ind w:firstLine="480" w:firstLineChars="200"/>
        <w:rPr>
          <w:rFonts w:ascii="宋体" w:hAnsi="宋体"/>
          <w:sz w:val="24"/>
        </w:rPr>
      </w:pPr>
      <w:r>
        <w:rPr>
          <w:rFonts w:hint="eastAsia" w:ascii="宋体" w:hAnsi="宋体"/>
          <w:sz w:val="24"/>
        </w:rPr>
        <w:t>1.《高等职业学校电子商务专业教学标准》；</w:t>
      </w:r>
    </w:p>
    <w:p>
      <w:pPr>
        <w:spacing w:line="400" w:lineRule="exact"/>
        <w:ind w:firstLine="480" w:firstLineChars="200"/>
        <w:rPr>
          <w:rFonts w:ascii="宋体" w:hAnsi="宋体"/>
          <w:sz w:val="24"/>
        </w:rPr>
      </w:pPr>
      <w:r>
        <w:rPr>
          <w:rFonts w:hint="eastAsia" w:ascii="宋体" w:hAnsi="宋体"/>
          <w:sz w:val="24"/>
        </w:rPr>
        <w:t>2．教育部制定的《普通高等学校电子商务本科专业知识体系》；</w:t>
      </w:r>
    </w:p>
    <w:p>
      <w:pPr>
        <w:spacing w:line="400" w:lineRule="exact"/>
        <w:ind w:firstLine="480" w:firstLineChars="200"/>
        <w:rPr>
          <w:rFonts w:ascii="宋体" w:hAnsi="宋体"/>
          <w:sz w:val="24"/>
        </w:rPr>
      </w:pPr>
      <w:r>
        <w:rPr>
          <w:rFonts w:hint="eastAsia" w:ascii="宋体" w:hAnsi="宋体"/>
          <w:sz w:val="24"/>
        </w:rPr>
        <w:t>3．中国民航规章《大型飞机公共航空运输承运人运行合格审定规则》（CCAR-121-R8）；《公共航空运输旅客服务管理规定》（CCAR-273）；《中国民用航空货物国内运输规则》（CCAR-275TR-R1）；《中国民用航空货物国际运输规则》（CCAR-274）；《民用航空危险品运输管理规定》（CCAR-276-R1）；《定期国际航空运输管理规定》（CCAR-277TR-R3）《“十四五”民航院校教育培训专项规划》等，以及相关民航规章/规划对应文件；</w:t>
      </w:r>
    </w:p>
    <w:p>
      <w:pPr>
        <w:spacing w:line="400" w:lineRule="exact"/>
        <w:ind w:firstLine="480" w:firstLineChars="200"/>
        <w:rPr>
          <w:rFonts w:ascii="宋体" w:hAnsi="宋体"/>
          <w:sz w:val="24"/>
        </w:rPr>
      </w:pPr>
      <w:r>
        <w:rPr>
          <w:rFonts w:hint="eastAsia" w:ascii="宋体" w:hAnsi="宋体"/>
          <w:sz w:val="24"/>
        </w:rPr>
        <w:t>4.1+X试点的电子商务面向的网店运营推广及跨境电商B2B数据运营职业技能等级标准；</w:t>
      </w:r>
    </w:p>
    <w:p>
      <w:pPr>
        <w:spacing w:line="400" w:lineRule="exact"/>
        <w:ind w:firstLine="480" w:firstLineChars="200"/>
        <w:rPr>
          <w:rFonts w:ascii="宋体" w:hAnsi="宋体"/>
          <w:sz w:val="24"/>
        </w:rPr>
      </w:pPr>
      <w:r>
        <w:rPr>
          <w:rFonts w:hint="eastAsia" w:ascii="宋体" w:hAnsi="宋体"/>
          <w:sz w:val="24"/>
        </w:rPr>
        <w:t>5.国际航空运输协会航空公司行业介绍、航空公司旅客服务、旅客地面服务三门国际认证中英双语课程标准；</w:t>
      </w:r>
    </w:p>
    <w:p>
      <w:pPr>
        <w:spacing w:line="400" w:lineRule="exact"/>
        <w:ind w:firstLine="480" w:firstLineChars="200"/>
        <w:rPr>
          <w:rFonts w:ascii="宋体" w:hAnsi="宋体"/>
          <w:sz w:val="24"/>
        </w:rPr>
      </w:pPr>
      <w:r>
        <w:rPr>
          <w:rFonts w:hint="eastAsia" w:ascii="宋体" w:hAnsi="宋体"/>
          <w:sz w:val="24"/>
        </w:rPr>
        <w:t>6.中国航空运输协会航空运输地面服务员（客运员）职业技能等级标准（初级/中级），国内客运销售代理人、国际客运销售代理人等上岗资格证类民航运输业务标准；</w:t>
      </w:r>
    </w:p>
    <w:p>
      <w:pPr>
        <w:adjustRightInd w:val="0"/>
        <w:snapToGrid w:val="0"/>
        <w:spacing w:line="400" w:lineRule="exact"/>
        <w:ind w:firstLine="482"/>
        <w:jc w:val="left"/>
        <w:rPr>
          <w:rFonts w:eastAsia="黑体"/>
          <w:sz w:val="24"/>
        </w:rPr>
      </w:pPr>
      <w:r>
        <w:rPr>
          <w:rFonts w:hint="eastAsia" w:eastAsia="黑体"/>
          <w:sz w:val="24"/>
        </w:rPr>
        <w:t>（二）课程设置</w:t>
      </w:r>
    </w:p>
    <w:p>
      <w:pPr>
        <w:adjustRightInd w:val="0"/>
        <w:snapToGrid w:val="0"/>
        <w:spacing w:line="400" w:lineRule="exact"/>
        <w:ind w:firstLine="482"/>
        <w:jc w:val="left"/>
        <w:rPr>
          <w:rFonts w:ascii="宋体" w:hAnsi="宋体"/>
          <w:sz w:val="24"/>
        </w:rPr>
      </w:pPr>
      <w:r>
        <w:rPr>
          <w:rFonts w:hint="eastAsia" w:ascii="宋体" w:hAnsi="宋体"/>
          <w:sz w:val="24"/>
        </w:rPr>
        <w:t>主要包括公共基础课、专业课、综合素质</w:t>
      </w:r>
      <w:r>
        <w:rPr>
          <w:rFonts w:ascii="宋体" w:hAnsi="宋体"/>
          <w:sz w:val="24"/>
        </w:rPr>
        <w:t>能力</w:t>
      </w:r>
      <w:r>
        <w:rPr>
          <w:rFonts w:hint="eastAsia" w:ascii="宋体" w:hAnsi="宋体"/>
          <w:sz w:val="24"/>
        </w:rPr>
        <w:t>课和集中性实践课。</w:t>
      </w:r>
    </w:p>
    <w:p>
      <w:pPr>
        <w:spacing w:line="400" w:lineRule="exact"/>
        <w:ind w:firstLine="480" w:firstLineChars="200"/>
        <w:rPr>
          <w:rFonts w:ascii="宋体" w:hAnsi="宋体"/>
          <w:sz w:val="24"/>
        </w:rPr>
      </w:pPr>
      <w:r>
        <w:rPr>
          <w:rFonts w:hint="eastAsia" w:ascii="宋体" w:hAnsi="宋体"/>
          <w:sz w:val="24"/>
        </w:rPr>
        <w:t>1.公共基础课包括思想道德与法治、习近平新时代中国特色社会主义思想概论、毛泽东思想和中国特色社会主义理论体系概论、形势与政策、军事理论、思想政治理论课实践、大学生心理健康教育、职业发展与就业指导、体育、经济应用数学、大学英语等。</w:t>
      </w:r>
    </w:p>
    <w:p>
      <w:pPr>
        <w:adjustRightInd w:val="0"/>
        <w:snapToGrid w:val="0"/>
        <w:spacing w:line="400" w:lineRule="exact"/>
        <w:ind w:firstLine="482"/>
        <w:jc w:val="left"/>
        <w:rPr>
          <w:rFonts w:ascii="宋体" w:hAnsi="宋体"/>
          <w:sz w:val="24"/>
        </w:rPr>
      </w:pPr>
      <w:r>
        <w:rPr>
          <w:rFonts w:hint="eastAsia" w:ascii="宋体" w:hAnsi="宋体"/>
          <w:sz w:val="24"/>
        </w:rPr>
        <w:t>2.专业课包括专业基础课、专业核心课和专业拓展课。积极探索跨境电商</w:t>
      </w:r>
      <w:r>
        <w:rPr>
          <w:rFonts w:ascii="宋体" w:hAnsi="宋体"/>
          <w:sz w:val="24"/>
        </w:rPr>
        <w:t>B2B</w:t>
      </w:r>
      <w:r>
        <w:rPr>
          <w:rFonts w:hint="eastAsia" w:ascii="宋体" w:hAnsi="宋体"/>
          <w:sz w:val="24"/>
        </w:rPr>
        <w:t>数据运营（1+X证书）制度试点，将职业技能等级标准有关内容及要求融入跨境电子商务、电子商务1+X证书考前训练等课程教学。</w:t>
      </w:r>
    </w:p>
    <w:p>
      <w:pPr>
        <w:adjustRightInd w:val="0"/>
        <w:snapToGrid w:val="0"/>
        <w:spacing w:line="400" w:lineRule="exact"/>
        <w:ind w:firstLine="482"/>
        <w:jc w:val="left"/>
        <w:rPr>
          <w:rFonts w:ascii="宋体" w:hAnsi="宋体"/>
          <w:sz w:val="13"/>
          <w:szCs w:val="13"/>
        </w:rPr>
      </w:pPr>
      <w:r>
        <w:rPr>
          <w:rFonts w:hint="eastAsia" w:ascii="宋体" w:hAnsi="宋体"/>
          <w:sz w:val="24"/>
        </w:rPr>
        <w:t>（1）专业基础课包括《智慧民航电子商务》、《民航概论》等。</w:t>
      </w:r>
    </w:p>
    <w:p>
      <w:pPr>
        <w:adjustRightInd w:val="0"/>
        <w:snapToGrid w:val="0"/>
        <w:spacing w:line="400" w:lineRule="exact"/>
        <w:ind w:firstLine="482"/>
        <w:jc w:val="left"/>
        <w:rPr>
          <w:rFonts w:ascii="宋体" w:hAnsi="宋体"/>
          <w:sz w:val="24"/>
        </w:rPr>
      </w:pPr>
      <w:r>
        <w:rPr>
          <w:rFonts w:hint="eastAsia" w:ascii="宋体" w:hAnsi="宋体"/>
          <w:sz w:val="24"/>
        </w:rPr>
        <w:t>（2）专业核心课包括《网店运营推广》、《网络营销实务》、《网页设计师职业认证训练》、《新媒体营销》、《智慧民航跨境数字贸易》、《民航客票销售与计算机订座》、等。</w:t>
      </w:r>
    </w:p>
    <w:p>
      <w:pPr>
        <w:adjustRightInd w:val="0"/>
        <w:snapToGrid w:val="0"/>
        <w:spacing w:line="400" w:lineRule="exact"/>
        <w:ind w:firstLine="482"/>
        <w:jc w:val="left"/>
        <w:rPr>
          <w:rFonts w:ascii="宋体" w:hAnsi="宋体"/>
          <w:sz w:val="24"/>
        </w:rPr>
      </w:pPr>
      <w:r>
        <w:rPr>
          <w:rFonts w:hint="eastAsia" w:ascii="宋体" w:hAnsi="宋体"/>
          <w:sz w:val="24"/>
        </w:rPr>
        <w:t>（3）专业拓展课包括《航空危险品运输》、《短视频创作与运营》等。</w:t>
      </w:r>
    </w:p>
    <w:p>
      <w:pPr>
        <w:adjustRightInd w:val="0"/>
        <w:snapToGrid w:val="0"/>
        <w:spacing w:line="360" w:lineRule="exact"/>
        <w:ind w:firstLine="480"/>
        <w:jc w:val="left"/>
        <w:rPr>
          <w:rFonts w:ascii="宋体" w:hAnsi="宋体"/>
          <w:sz w:val="24"/>
        </w:rPr>
      </w:pPr>
      <w:r>
        <w:rPr>
          <w:rFonts w:ascii="宋体" w:hAnsi="宋体"/>
          <w:sz w:val="24"/>
        </w:rPr>
        <w:t>3</w:t>
      </w:r>
      <w:r>
        <w:rPr>
          <w:rFonts w:hint="eastAsia" w:ascii="宋体" w:hAnsi="宋体"/>
          <w:sz w:val="24"/>
        </w:rPr>
        <w:t>.专业核心课主要教学内容</w:t>
      </w:r>
    </w:p>
    <w:p>
      <w:pPr>
        <w:adjustRightInd w:val="0"/>
        <w:snapToGrid w:val="0"/>
        <w:spacing w:line="400" w:lineRule="exact"/>
        <w:ind w:firstLine="480"/>
        <w:jc w:val="left"/>
        <w:rPr>
          <w:rFonts w:ascii="宋体" w:hAnsi="宋体"/>
          <w:sz w:val="24"/>
        </w:rPr>
      </w:pPr>
      <w:r>
        <w:rPr>
          <w:rFonts w:hint="eastAsia" w:ascii="宋体" w:hAnsi="宋体"/>
          <w:sz w:val="24"/>
        </w:rPr>
        <w:t>（1）《网店运营推广》</w:t>
      </w:r>
    </w:p>
    <w:p>
      <w:pPr>
        <w:adjustRightInd w:val="0"/>
        <w:snapToGrid w:val="0"/>
        <w:spacing w:line="400" w:lineRule="exact"/>
        <w:ind w:firstLine="480"/>
        <w:jc w:val="left"/>
        <w:rPr>
          <w:rFonts w:ascii="宋体" w:hAnsi="宋体"/>
          <w:sz w:val="24"/>
        </w:rPr>
      </w:pPr>
      <w:r>
        <w:rPr>
          <w:rFonts w:hint="eastAsia" w:ascii="宋体" w:hAnsi="宋体"/>
          <w:sz w:val="24"/>
        </w:rPr>
        <w:t>本课程主要介绍网店运营推广的基本理论、基本知识、基本技术、基本应用和基本法规等内容，是一门综合性、交叉性课程，是对接1+X“网店运营推广”中级考证的课程，通过本科的学习，使学生基本掌握SEO、SEM和信息流推广的基本技能，能够具备关键词筛选、标题的制作、直通车和钻展的操作的能力等。</w:t>
      </w:r>
    </w:p>
    <w:p>
      <w:pPr>
        <w:spacing w:line="400" w:lineRule="exact"/>
        <w:ind w:firstLine="480" w:firstLineChars="200"/>
        <w:rPr>
          <w:rFonts w:ascii="宋体" w:hAnsi="宋体"/>
          <w:sz w:val="24"/>
        </w:rPr>
      </w:pPr>
      <w:r>
        <w:rPr>
          <w:rFonts w:hint="eastAsia" w:ascii="宋体" w:hAnsi="宋体"/>
          <w:sz w:val="24"/>
        </w:rPr>
        <w:t>（2）《网页设计师职业认证训练》</w:t>
      </w:r>
    </w:p>
    <w:p>
      <w:pPr>
        <w:spacing w:line="400" w:lineRule="exact"/>
        <w:ind w:firstLine="480" w:firstLineChars="200"/>
        <w:rPr>
          <w:rFonts w:ascii="宋体" w:hAnsi="宋体"/>
          <w:sz w:val="24"/>
        </w:rPr>
      </w:pPr>
      <w:r>
        <w:rPr>
          <w:rFonts w:hint="eastAsia" w:ascii="宋体" w:hAnsi="宋体"/>
          <w:sz w:val="24"/>
        </w:rPr>
        <w:t>本课程为学生获取由工业和信息化部电子教育中心颁发的“网页设计师（或网站开发师）职业资格证书”而开设。通过本课程的学习，可以使学生对于网页设计制作和网站开发的工作流程、相关知识、技能有一个全面的了解，并通过大量的实践，培养学生的实际技能，使学生具备独立规划、设计、制作、测试、发布、推广、维护一个交互式网站的能力。</w:t>
      </w:r>
    </w:p>
    <w:p>
      <w:pPr>
        <w:spacing w:line="400" w:lineRule="exact"/>
        <w:ind w:firstLine="480" w:firstLineChars="200"/>
        <w:rPr>
          <w:rFonts w:ascii="宋体" w:hAnsi="宋体"/>
          <w:sz w:val="24"/>
        </w:rPr>
      </w:pPr>
      <w:r>
        <w:rPr>
          <w:rFonts w:hint="eastAsia" w:ascii="宋体" w:hAnsi="宋体"/>
          <w:sz w:val="24"/>
        </w:rPr>
        <w:t>（3）《网络营销实务》</w:t>
      </w:r>
    </w:p>
    <w:p>
      <w:pPr>
        <w:spacing w:line="400" w:lineRule="exact"/>
        <w:ind w:firstLine="480" w:firstLineChars="200"/>
        <w:rPr>
          <w:rFonts w:ascii="宋体" w:hAnsi="宋体"/>
          <w:sz w:val="24"/>
        </w:rPr>
      </w:pPr>
      <w:r>
        <w:rPr>
          <w:rFonts w:hint="eastAsia" w:ascii="宋体" w:hAnsi="宋体"/>
          <w:sz w:val="24"/>
        </w:rPr>
        <w:t>本课程主要介绍如何运用互联网这一技术平台，实现传统营销模式与现代网络工具有效融合的一门应用型学科。本课程在注重网络营销系统性阐述分析的基础上重点介绍网络营销方法和操作技能，培养学生具备实施网络营销与策划的基本工作能力，并注重提高学生的团队合作能力、人际沟通能力、创新与可持续发展能力。</w:t>
      </w:r>
    </w:p>
    <w:p>
      <w:pPr>
        <w:spacing w:line="400" w:lineRule="exact"/>
        <w:ind w:firstLine="480" w:firstLineChars="200"/>
        <w:rPr>
          <w:rFonts w:ascii="宋体" w:hAnsi="宋体"/>
          <w:sz w:val="24"/>
        </w:rPr>
      </w:pPr>
      <w:r>
        <w:rPr>
          <w:rFonts w:hint="eastAsia" w:ascii="宋体" w:hAnsi="宋体"/>
          <w:sz w:val="24"/>
        </w:rPr>
        <w:t>（4）《新媒体营销》</w:t>
      </w:r>
    </w:p>
    <w:p>
      <w:pPr>
        <w:spacing w:line="400" w:lineRule="exact"/>
        <w:ind w:firstLine="480" w:firstLineChars="200"/>
        <w:rPr>
          <w:rFonts w:ascii="宋体" w:hAnsi="宋体"/>
          <w:sz w:val="24"/>
        </w:rPr>
      </w:pPr>
      <w:r>
        <w:rPr>
          <w:rFonts w:hint="eastAsia" w:ascii="宋体" w:hAnsi="宋体"/>
          <w:sz w:val="24"/>
        </w:rPr>
        <w:t>主要以培养学生对新媒体营销的初步认识与新媒体营销初步技能为核心，教学整体设计“以培养新媒体营销思维为目标，使学生不仅掌握新媒体营销的理论知识，而且能够掌握初步新媒体营销操作的方法，为今后系统学习新媒体营销知识奠定基础”。</w:t>
      </w:r>
    </w:p>
    <w:p>
      <w:pPr>
        <w:spacing w:line="400" w:lineRule="exact"/>
        <w:ind w:firstLine="480" w:firstLineChars="200"/>
        <w:rPr>
          <w:rFonts w:ascii="宋体" w:hAnsi="宋体"/>
          <w:sz w:val="24"/>
        </w:rPr>
      </w:pPr>
      <w:r>
        <w:rPr>
          <w:rFonts w:hint="eastAsia" w:ascii="宋体" w:hAnsi="宋体"/>
          <w:sz w:val="24"/>
        </w:rPr>
        <w:t>（5）《智慧民航跨境数字贸易》</w:t>
      </w:r>
    </w:p>
    <w:p>
      <w:pPr>
        <w:autoSpaceDE w:val="0"/>
        <w:autoSpaceDN w:val="0"/>
        <w:adjustRightInd w:val="0"/>
        <w:spacing w:line="300" w:lineRule="auto"/>
        <w:ind w:firstLine="480" w:firstLineChars="200"/>
        <w:rPr>
          <w:rFonts w:ascii="宋体" w:hAnsi="宋体" w:cs="宋体"/>
          <w:kern w:val="0"/>
          <w:szCs w:val="21"/>
        </w:rPr>
      </w:pPr>
      <w:r>
        <w:rPr>
          <w:rFonts w:hint="eastAsia" w:ascii="宋体" w:hAnsi="宋体"/>
          <w:sz w:val="24"/>
        </w:rPr>
        <w:t>本课程主要介绍通过本课程的学习，使学生掌握进跨境电子商务的基本概念和基本理论，掌握国际跨境贸易的相关规定办法，熟悉外贸B</w:t>
      </w:r>
      <w:r>
        <w:rPr>
          <w:rFonts w:ascii="宋体" w:hAnsi="宋体"/>
          <w:sz w:val="24"/>
        </w:rPr>
        <w:t>toB</w:t>
      </w:r>
      <w:r>
        <w:rPr>
          <w:rFonts w:hint="eastAsia" w:ascii="宋体" w:hAnsi="宋体"/>
          <w:sz w:val="24"/>
        </w:rPr>
        <w:t>、BtoC、CtoＣ平台，使学生掌握和初步具备进行外贸跨境电商的操作能力。</w:t>
      </w:r>
    </w:p>
    <w:p>
      <w:pPr>
        <w:adjustRightInd w:val="0"/>
        <w:snapToGrid w:val="0"/>
        <w:spacing w:line="400" w:lineRule="exact"/>
        <w:ind w:firstLine="480"/>
        <w:jc w:val="left"/>
        <w:rPr>
          <w:rFonts w:ascii="宋体" w:hAnsi="宋体"/>
          <w:sz w:val="24"/>
        </w:rPr>
      </w:pPr>
      <w:r>
        <w:rPr>
          <w:rFonts w:hint="eastAsia" w:ascii="宋体" w:hAnsi="宋体"/>
          <w:sz w:val="24"/>
        </w:rPr>
        <w:t>（6）《视觉图像处理与设计美学》</w:t>
      </w:r>
    </w:p>
    <w:p>
      <w:pPr>
        <w:adjustRightInd w:val="0"/>
        <w:snapToGrid w:val="0"/>
        <w:spacing w:line="360" w:lineRule="exact"/>
        <w:ind w:firstLine="480"/>
        <w:jc w:val="left"/>
        <w:rPr>
          <w:rFonts w:ascii="宋体" w:hAnsi="宋体"/>
          <w:sz w:val="24"/>
        </w:rPr>
      </w:pPr>
      <w:r>
        <w:rPr>
          <w:rFonts w:hint="eastAsia" w:ascii="宋体" w:hAnsi="宋体"/>
          <w:sz w:val="24"/>
        </w:rPr>
        <w:t>本课程围绕</w:t>
      </w:r>
      <w:r>
        <w:rPr>
          <w:rFonts w:ascii="宋体" w:hAnsi="宋体"/>
          <w:sz w:val="24"/>
        </w:rPr>
        <w:t>着</w:t>
      </w:r>
      <w:r>
        <w:rPr>
          <w:rFonts w:hint="eastAsia" w:ascii="宋体" w:hAnsi="宋体"/>
          <w:sz w:val="24"/>
        </w:rPr>
        <w:t>网店</w:t>
      </w:r>
      <w:r>
        <w:rPr>
          <w:rFonts w:ascii="宋体" w:hAnsi="宋体"/>
          <w:sz w:val="24"/>
        </w:rPr>
        <w:t>商品图片拍摄</w:t>
      </w:r>
      <w:r>
        <w:rPr>
          <w:rFonts w:hint="eastAsia" w:ascii="宋体" w:hAnsi="宋体"/>
          <w:sz w:val="24"/>
        </w:rPr>
        <w:t>与</w:t>
      </w:r>
      <w:r>
        <w:rPr>
          <w:rFonts w:ascii="宋体" w:hAnsi="宋体"/>
          <w:sz w:val="24"/>
        </w:rPr>
        <w:t>处理的专业理论知识和核心实操技能</w:t>
      </w:r>
      <w:r>
        <w:rPr>
          <w:rFonts w:hint="eastAsia" w:ascii="宋体" w:hAnsi="宋体"/>
          <w:sz w:val="24"/>
        </w:rPr>
        <w:t>，</w:t>
      </w:r>
      <w:r>
        <w:rPr>
          <w:rFonts w:ascii="宋体" w:hAnsi="宋体"/>
          <w:sz w:val="24"/>
        </w:rPr>
        <w:t>主要讲授</w:t>
      </w:r>
      <w:r>
        <w:rPr>
          <w:rFonts w:hint="eastAsia" w:ascii="宋体" w:hAnsi="宋体"/>
          <w:sz w:val="24"/>
        </w:rPr>
        <w:t>包括：了解网店图片、网店摄影的基础知识、拍摄的基本技巧、拍摄的基本流程、网拍实战、网店照片初步美化与高级处理等内容。</w:t>
      </w:r>
    </w:p>
    <w:p>
      <w:pPr>
        <w:spacing w:line="400" w:lineRule="exact"/>
        <w:ind w:firstLine="480" w:firstLineChars="200"/>
        <w:rPr>
          <w:rFonts w:ascii="宋体" w:hAnsi="宋体"/>
          <w:sz w:val="24"/>
        </w:rPr>
      </w:pPr>
      <w:r>
        <w:rPr>
          <w:rFonts w:hint="eastAsia" w:ascii="宋体" w:hAnsi="宋体"/>
          <w:sz w:val="24"/>
        </w:rPr>
        <w:t>（7）《</w:t>
      </w:r>
      <w:r>
        <w:rPr>
          <w:rFonts w:hint="eastAsia" w:ascii="宋体" w:hAnsi="宋体"/>
          <w:sz w:val="24"/>
          <w:szCs w:val="22"/>
        </w:rPr>
        <w:t>民航国内客票销售</w:t>
      </w:r>
      <w:r>
        <w:rPr>
          <w:rFonts w:hint="eastAsia" w:ascii="宋体" w:hAnsi="宋体"/>
          <w:sz w:val="24"/>
        </w:rPr>
        <w:t>》</w:t>
      </w:r>
    </w:p>
    <w:p>
      <w:pPr>
        <w:adjustRightInd w:val="0"/>
        <w:snapToGrid w:val="0"/>
        <w:spacing w:line="400" w:lineRule="exact"/>
        <w:ind w:firstLine="480" w:firstLineChars="200"/>
        <w:jc w:val="left"/>
        <w:rPr>
          <w:rFonts w:ascii="宋体" w:hAnsi="宋体"/>
          <w:sz w:val="24"/>
          <w:szCs w:val="22"/>
        </w:rPr>
      </w:pPr>
      <w:r>
        <w:rPr>
          <w:rFonts w:hint="eastAsia" w:ascii="宋体" w:hAnsi="宋体"/>
          <w:sz w:val="24"/>
          <w:szCs w:val="22"/>
        </w:rPr>
        <w:t>本课程主要介绍国内客票销售岗位的工作流程与工作内容，使学生通过理论学习和实训操作，能够具备使用中航信客票销售系统办理国内客票的查询、销售、退票、变更、以及处理航班不正常情况等的基本技能。</w:t>
      </w:r>
    </w:p>
    <w:p>
      <w:pPr>
        <w:adjustRightInd w:val="0"/>
        <w:snapToGrid w:val="0"/>
        <w:spacing w:line="360" w:lineRule="exact"/>
        <w:ind w:firstLine="480"/>
        <w:jc w:val="left"/>
        <w:rPr>
          <w:rFonts w:ascii="宋体" w:hAnsi="宋体"/>
          <w:sz w:val="24"/>
        </w:rPr>
      </w:pPr>
      <w:r>
        <w:rPr>
          <w:rFonts w:ascii="宋体" w:hAnsi="宋体"/>
          <w:sz w:val="24"/>
        </w:rPr>
        <w:t>4</w:t>
      </w:r>
      <w:r>
        <w:rPr>
          <w:rFonts w:hint="eastAsia" w:ascii="宋体" w:hAnsi="宋体"/>
          <w:sz w:val="24"/>
        </w:rPr>
        <w:t>.专业拓展课主要教学内容</w:t>
      </w:r>
    </w:p>
    <w:p>
      <w:pPr>
        <w:spacing w:line="360" w:lineRule="exact"/>
        <w:ind w:firstLine="480" w:firstLineChars="200"/>
        <w:rPr>
          <w:rFonts w:ascii="宋体" w:hAnsi="宋体"/>
          <w:sz w:val="24"/>
        </w:rPr>
      </w:pPr>
      <w:r>
        <w:rPr>
          <w:rFonts w:hint="eastAsia" w:ascii="宋体" w:hAnsi="宋体"/>
          <w:sz w:val="24"/>
        </w:rPr>
        <w:t>《航空安全管理》</w:t>
      </w:r>
    </w:p>
    <w:p>
      <w:pPr>
        <w:spacing w:line="360" w:lineRule="exact"/>
        <w:ind w:firstLine="480" w:firstLineChars="200"/>
        <w:rPr>
          <w:rFonts w:ascii="楷体_GB2312" w:eastAsia="楷体_GB2312"/>
          <w:sz w:val="24"/>
        </w:rPr>
      </w:pPr>
      <w:r>
        <w:rPr>
          <w:rFonts w:hint="eastAsia" w:ascii="宋体" w:hAnsi="宋体"/>
          <w:sz w:val="24"/>
        </w:rPr>
        <w:t>本课程主要系统地介绍了航空安全管理方面的相关知识及国际、国内相关法律、法规。具体内容包括：总则、危险品运输限制、危险品分类、危险品识别、危险品包装、危险品标记和标签、危险品运输文件的制作、航空运输危险品的操作、放射性物质、危险品紧急情况处理等内容。该课程以培养大学生正确理解航空安全管理的运输规范，了解危险品的分类和分项及包装等级的划分，能正确使用品名表对危险品进行识别，掌握危险品的包装，会使用相应的标记和标签，能正确填写危险品运输文件，能完成完整的危险品托运和申报流程。</w:t>
      </w:r>
    </w:p>
    <w:p>
      <w:pPr>
        <w:spacing w:line="360" w:lineRule="exact"/>
        <w:ind w:firstLine="480" w:firstLineChars="200"/>
        <w:rPr>
          <w:rFonts w:ascii="宋体" w:hAnsi="宋体"/>
          <w:sz w:val="24"/>
        </w:rPr>
      </w:pPr>
      <w:r>
        <w:rPr>
          <w:rFonts w:hint="eastAsia" w:ascii="宋体" w:hAnsi="宋体"/>
          <w:sz w:val="24"/>
        </w:rPr>
        <w:t>5.综合素质能力课包括《全程电子商务沙盘模拟训练》等。</w:t>
      </w:r>
    </w:p>
    <w:p>
      <w:pPr>
        <w:spacing w:line="360" w:lineRule="exact"/>
        <w:ind w:firstLine="480" w:firstLineChars="200"/>
        <w:rPr>
          <w:rFonts w:ascii="宋体" w:hAnsi="宋体"/>
          <w:sz w:val="24"/>
        </w:rPr>
      </w:pPr>
      <w:r>
        <w:rPr>
          <w:rFonts w:hint="eastAsia" w:ascii="宋体" w:hAnsi="宋体"/>
          <w:sz w:val="24"/>
        </w:rPr>
        <w:t>6.第二课堂包括节能减排、绿色环保、金融知识、社会责任、人口资源、海洋科学、管理等人文素养、科学素养、法治教育等课程，以及学生参与各类竞赛或协助学校日常管理活动等。</w:t>
      </w:r>
    </w:p>
    <w:p>
      <w:pPr>
        <w:adjustRightInd w:val="0"/>
        <w:snapToGrid w:val="0"/>
        <w:spacing w:line="400" w:lineRule="exact"/>
        <w:ind w:firstLine="482"/>
        <w:jc w:val="left"/>
        <w:rPr>
          <w:rFonts w:ascii="宋体" w:hAnsi="宋体"/>
          <w:sz w:val="24"/>
        </w:rPr>
      </w:pPr>
      <w:r>
        <w:rPr>
          <w:rFonts w:hint="eastAsia" w:ascii="宋体" w:hAnsi="宋体"/>
          <w:sz w:val="24"/>
        </w:rPr>
        <w:t>7.实践课程主要教学内容</w:t>
      </w:r>
    </w:p>
    <w:p>
      <w:pPr>
        <w:adjustRightInd w:val="0"/>
        <w:snapToGrid w:val="0"/>
        <w:spacing w:line="400" w:lineRule="exact"/>
        <w:ind w:firstLine="482"/>
        <w:jc w:val="left"/>
        <w:rPr>
          <w:rFonts w:eastAsia="黑体"/>
          <w:sz w:val="24"/>
        </w:rPr>
      </w:pPr>
      <w:r>
        <w:rPr>
          <w:rFonts w:hint="eastAsia" w:ascii="宋体" w:hAnsi="宋体"/>
          <w:sz w:val="24"/>
        </w:rPr>
        <w:t>集中性实践教学环节包括入学教育、军事技能训练、《电子商务应用能力实训》、毕业实习、认识实习等。依据《教育部关于职业院校专业人才培养方案制订与实施工作的指导意见》（教职成〔2019〕13号）标准，</w:t>
      </w:r>
      <w:r>
        <w:rPr>
          <w:rFonts w:ascii="宋体" w:hAnsi="宋体"/>
          <w:sz w:val="24"/>
        </w:rPr>
        <w:t>严格执行《职业学校学生实习管理规定》</w:t>
      </w:r>
      <w:r>
        <w:rPr>
          <w:rFonts w:hint="eastAsia" w:ascii="宋体" w:hAnsi="宋体"/>
          <w:sz w:val="24"/>
        </w:rPr>
        <w:t>（2021版）</w:t>
      </w:r>
      <w:r>
        <w:rPr>
          <w:rFonts w:ascii="宋体" w:hAnsi="宋体"/>
          <w:sz w:val="24"/>
        </w:rPr>
        <w:t>有关要求</w:t>
      </w:r>
      <w:r>
        <w:rPr>
          <w:rFonts w:hint="eastAsia" w:ascii="宋体" w:hAnsi="宋体"/>
          <w:sz w:val="24"/>
        </w:rPr>
        <w:t>，采取集中形式推行认识实习、岗位实习等多种实习方式，开展实习实训考核评价。</w:t>
      </w:r>
    </w:p>
    <w:p>
      <w:pPr>
        <w:adjustRightInd w:val="0"/>
        <w:snapToGrid w:val="0"/>
        <w:spacing w:line="400" w:lineRule="exact"/>
        <w:jc w:val="center"/>
        <w:rPr>
          <w:rFonts w:ascii="黑体" w:hAnsi="黑体" w:eastAsia="黑体"/>
          <w:sz w:val="18"/>
          <w:szCs w:val="18"/>
        </w:rPr>
      </w:pPr>
      <w:r>
        <w:rPr>
          <w:rFonts w:hint="eastAsia" w:ascii="黑体" w:hAnsi="黑体" w:eastAsia="黑体"/>
          <w:sz w:val="18"/>
          <w:szCs w:val="18"/>
        </w:rPr>
        <w:t>表5：集中性实践教学环节教学内容</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086"/>
        <w:gridCol w:w="1088"/>
        <w:gridCol w:w="2174"/>
        <w:gridCol w:w="3572"/>
        <w:gridCol w:w="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pPr>
              <w:spacing w:line="180" w:lineRule="exact"/>
              <w:jc w:val="center"/>
              <w:rPr>
                <w:rFonts w:ascii="宋体" w:hAnsi="宋体"/>
                <w:b/>
                <w:sz w:val="18"/>
                <w:szCs w:val="18"/>
              </w:rPr>
            </w:pPr>
            <w:r>
              <w:rPr>
                <w:rFonts w:ascii="宋体" w:hAnsi="宋体"/>
                <w:b/>
                <w:sz w:val="18"/>
                <w:szCs w:val="18"/>
              </w:rPr>
              <w:t>序号</w:t>
            </w:r>
          </w:p>
        </w:tc>
        <w:tc>
          <w:tcPr>
            <w:tcW w:w="1129" w:type="pct"/>
            <w:gridSpan w:val="2"/>
            <w:vAlign w:val="center"/>
          </w:tcPr>
          <w:p>
            <w:pPr>
              <w:spacing w:line="180" w:lineRule="exact"/>
              <w:jc w:val="center"/>
              <w:rPr>
                <w:rFonts w:ascii="宋体" w:hAnsi="宋体"/>
                <w:b/>
                <w:sz w:val="18"/>
                <w:szCs w:val="18"/>
              </w:rPr>
            </w:pPr>
            <w:r>
              <w:rPr>
                <w:rFonts w:ascii="宋体" w:hAnsi="宋体"/>
                <w:b/>
                <w:sz w:val="18"/>
                <w:szCs w:val="18"/>
              </w:rPr>
              <w:t>课程名称</w:t>
            </w:r>
          </w:p>
        </w:tc>
        <w:tc>
          <w:tcPr>
            <w:tcW w:w="1129" w:type="pct"/>
            <w:vAlign w:val="center"/>
          </w:tcPr>
          <w:p>
            <w:pPr>
              <w:spacing w:line="180" w:lineRule="exact"/>
              <w:jc w:val="center"/>
              <w:rPr>
                <w:rFonts w:ascii="宋体" w:hAnsi="宋体"/>
                <w:b/>
                <w:sz w:val="18"/>
                <w:szCs w:val="18"/>
              </w:rPr>
            </w:pPr>
            <w:r>
              <w:rPr>
                <w:rFonts w:ascii="宋体" w:hAnsi="宋体"/>
                <w:b/>
                <w:sz w:val="18"/>
                <w:szCs w:val="18"/>
              </w:rPr>
              <w:t>知识点</w:t>
            </w:r>
            <w:r>
              <w:rPr>
                <w:rFonts w:hint="eastAsia" w:ascii="宋体" w:hAnsi="宋体"/>
                <w:b/>
                <w:sz w:val="18"/>
                <w:szCs w:val="18"/>
              </w:rPr>
              <w:t>/</w:t>
            </w:r>
            <w:r>
              <w:rPr>
                <w:rFonts w:ascii="宋体" w:hAnsi="宋体"/>
                <w:b/>
                <w:sz w:val="18"/>
                <w:szCs w:val="18"/>
              </w:rPr>
              <w:t>技能点</w:t>
            </w:r>
          </w:p>
        </w:tc>
        <w:tc>
          <w:tcPr>
            <w:tcW w:w="1855" w:type="pct"/>
            <w:vAlign w:val="center"/>
          </w:tcPr>
          <w:p>
            <w:pPr>
              <w:spacing w:line="180" w:lineRule="exact"/>
              <w:jc w:val="center"/>
              <w:rPr>
                <w:rFonts w:ascii="宋体" w:hAnsi="宋体"/>
                <w:b/>
                <w:sz w:val="18"/>
                <w:szCs w:val="18"/>
              </w:rPr>
            </w:pPr>
            <w:r>
              <w:rPr>
                <w:rFonts w:hint="eastAsia" w:ascii="宋体" w:hAnsi="宋体"/>
                <w:b/>
                <w:sz w:val="18"/>
                <w:szCs w:val="18"/>
              </w:rPr>
              <w:t>教学内容</w:t>
            </w:r>
          </w:p>
        </w:tc>
        <w:tc>
          <w:tcPr>
            <w:tcW w:w="484" w:type="pct"/>
            <w:vAlign w:val="center"/>
          </w:tcPr>
          <w:p>
            <w:pPr>
              <w:spacing w:line="180" w:lineRule="exact"/>
              <w:jc w:val="center"/>
              <w:rPr>
                <w:rFonts w:ascii="宋体" w:hAnsi="宋体"/>
                <w:b/>
                <w:sz w:val="18"/>
                <w:szCs w:val="18"/>
              </w:rPr>
            </w:pPr>
            <w:r>
              <w:rPr>
                <w:rFonts w:ascii="宋体" w:hAnsi="宋体"/>
                <w:b/>
                <w:sz w:val="18"/>
                <w:szCs w:val="18"/>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pPr>
              <w:spacing w:line="180" w:lineRule="exact"/>
              <w:jc w:val="center"/>
              <w:rPr>
                <w:rFonts w:ascii="宋体" w:hAnsi="宋体"/>
                <w:sz w:val="18"/>
                <w:szCs w:val="18"/>
              </w:rPr>
            </w:pPr>
            <w:r>
              <w:rPr>
                <w:rFonts w:hint="eastAsia" w:ascii="宋体" w:hAnsi="宋体"/>
                <w:sz w:val="18"/>
                <w:szCs w:val="18"/>
              </w:rPr>
              <w:t>1</w:t>
            </w:r>
          </w:p>
        </w:tc>
        <w:tc>
          <w:tcPr>
            <w:tcW w:w="1129" w:type="pct"/>
            <w:gridSpan w:val="2"/>
            <w:vAlign w:val="center"/>
          </w:tcPr>
          <w:p>
            <w:pPr>
              <w:adjustRightInd w:val="0"/>
              <w:snapToGrid w:val="0"/>
              <w:spacing w:line="180" w:lineRule="exact"/>
              <w:jc w:val="center"/>
              <w:rPr>
                <w:rFonts w:ascii="宋体" w:hAnsi="宋体"/>
                <w:sz w:val="18"/>
                <w:szCs w:val="18"/>
              </w:rPr>
            </w:pPr>
            <w:r>
              <w:rPr>
                <w:rFonts w:hint="eastAsia" w:ascii="宋体" w:hAnsi="宋体"/>
                <w:sz w:val="18"/>
                <w:szCs w:val="18"/>
              </w:rPr>
              <w:t>入学教育</w:t>
            </w: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安全意识、团队意识、规则意识、适应环境能力、职业规划能力</w:t>
            </w:r>
          </w:p>
        </w:tc>
        <w:tc>
          <w:tcPr>
            <w:tcW w:w="1855" w:type="pct"/>
            <w:vAlign w:val="center"/>
          </w:tcPr>
          <w:p>
            <w:pPr>
              <w:adjustRightInd w:val="0"/>
              <w:jc w:val="left"/>
              <w:rPr>
                <w:rFonts w:ascii="宋体" w:hAnsi="宋体"/>
                <w:sz w:val="18"/>
                <w:szCs w:val="18"/>
              </w:rPr>
            </w:pPr>
            <w:r>
              <w:rPr>
                <w:rFonts w:hint="eastAsia" w:ascii="宋体" w:hAnsi="宋体"/>
                <w:sz w:val="18"/>
                <w:szCs w:val="18"/>
              </w:rPr>
              <w:t>1.安全法制教育</w:t>
            </w:r>
          </w:p>
          <w:p>
            <w:pPr>
              <w:adjustRightInd w:val="0"/>
              <w:jc w:val="left"/>
              <w:rPr>
                <w:rFonts w:ascii="宋体" w:hAnsi="宋体"/>
                <w:sz w:val="18"/>
                <w:szCs w:val="18"/>
              </w:rPr>
            </w:pPr>
            <w:r>
              <w:rPr>
                <w:rFonts w:hint="eastAsia" w:ascii="宋体" w:hAnsi="宋体"/>
                <w:sz w:val="18"/>
                <w:szCs w:val="18"/>
              </w:rPr>
              <w:t>2.环境适应性教育</w:t>
            </w:r>
          </w:p>
          <w:p>
            <w:pPr>
              <w:adjustRightInd w:val="0"/>
              <w:jc w:val="left"/>
              <w:rPr>
                <w:rFonts w:ascii="宋体" w:hAnsi="宋体"/>
                <w:sz w:val="18"/>
                <w:szCs w:val="18"/>
              </w:rPr>
            </w:pPr>
            <w:r>
              <w:rPr>
                <w:rFonts w:hint="eastAsia" w:ascii="宋体" w:hAnsi="宋体"/>
                <w:sz w:val="18"/>
                <w:szCs w:val="18"/>
              </w:rPr>
              <w:t>3.专业教育</w:t>
            </w:r>
          </w:p>
          <w:p>
            <w:pPr>
              <w:adjustRightInd w:val="0"/>
              <w:jc w:val="left"/>
              <w:rPr>
                <w:rFonts w:ascii="宋体" w:hAnsi="宋体"/>
                <w:sz w:val="18"/>
                <w:szCs w:val="18"/>
              </w:rPr>
            </w:pPr>
            <w:r>
              <w:rPr>
                <w:rFonts w:hint="eastAsia" w:ascii="宋体" w:hAnsi="宋体"/>
                <w:sz w:val="18"/>
                <w:szCs w:val="18"/>
              </w:rPr>
              <w:t>4.校纪校规教育</w:t>
            </w:r>
          </w:p>
          <w:p>
            <w:pPr>
              <w:adjustRightInd w:val="0"/>
              <w:jc w:val="left"/>
              <w:rPr>
                <w:rFonts w:ascii="宋体" w:hAnsi="宋体"/>
                <w:sz w:val="18"/>
                <w:szCs w:val="18"/>
              </w:rPr>
            </w:pPr>
            <w:r>
              <w:rPr>
                <w:rFonts w:hint="eastAsia" w:ascii="宋体" w:hAnsi="宋体"/>
                <w:sz w:val="18"/>
                <w:szCs w:val="18"/>
              </w:rPr>
              <w:t>5.心理健康教育</w:t>
            </w:r>
          </w:p>
          <w:p>
            <w:pPr>
              <w:adjustRightInd w:val="0"/>
              <w:jc w:val="left"/>
              <w:rPr>
                <w:rFonts w:ascii="宋体" w:hAnsi="宋体"/>
                <w:sz w:val="18"/>
                <w:szCs w:val="18"/>
              </w:rPr>
            </w:pPr>
            <w:r>
              <w:rPr>
                <w:rFonts w:hint="eastAsia" w:ascii="宋体" w:hAnsi="宋体"/>
                <w:sz w:val="18"/>
                <w:szCs w:val="18"/>
              </w:rPr>
              <w:t>6.学业及职业生涯规划</w:t>
            </w:r>
          </w:p>
          <w:p>
            <w:pPr>
              <w:adjustRightInd w:val="0"/>
              <w:jc w:val="left"/>
              <w:rPr>
                <w:rFonts w:ascii="宋体" w:hAnsi="宋体"/>
                <w:sz w:val="18"/>
                <w:szCs w:val="18"/>
              </w:rPr>
            </w:pPr>
            <w:r>
              <w:rPr>
                <w:rFonts w:hint="eastAsia" w:ascii="宋体" w:hAnsi="宋体"/>
                <w:sz w:val="18"/>
                <w:szCs w:val="18"/>
              </w:rPr>
              <w:t>7.文明礼貌教育</w:t>
            </w:r>
          </w:p>
          <w:p>
            <w:pPr>
              <w:adjustRightInd w:val="0"/>
              <w:jc w:val="left"/>
              <w:rPr>
                <w:rFonts w:ascii="宋体" w:hAnsi="宋体"/>
                <w:sz w:val="18"/>
                <w:szCs w:val="18"/>
              </w:rPr>
            </w:pPr>
            <w:r>
              <w:rPr>
                <w:rFonts w:hint="eastAsia" w:ascii="宋体" w:hAnsi="宋体"/>
                <w:sz w:val="18"/>
                <w:szCs w:val="18"/>
              </w:rPr>
              <w:t>8.感恩诚信教育</w:t>
            </w:r>
          </w:p>
          <w:p>
            <w:pPr>
              <w:adjustRightInd w:val="0"/>
              <w:jc w:val="left"/>
              <w:rPr>
                <w:rFonts w:ascii="宋体" w:hAnsi="宋体"/>
                <w:sz w:val="18"/>
                <w:szCs w:val="18"/>
              </w:rPr>
            </w:pPr>
            <w:r>
              <w:rPr>
                <w:rFonts w:hint="eastAsia" w:ascii="宋体" w:hAnsi="宋体"/>
                <w:sz w:val="18"/>
                <w:szCs w:val="18"/>
              </w:rPr>
              <w:t>9.常识教育</w:t>
            </w:r>
          </w:p>
          <w:p>
            <w:pPr>
              <w:spacing w:line="180" w:lineRule="exact"/>
              <w:rPr>
                <w:rFonts w:ascii="楷体" w:hAnsi="楷体" w:eastAsia="楷体"/>
                <w:sz w:val="18"/>
                <w:szCs w:val="18"/>
              </w:rPr>
            </w:pPr>
            <w:r>
              <w:rPr>
                <w:rFonts w:hint="eastAsia" w:ascii="宋体" w:hAnsi="宋体"/>
                <w:sz w:val="18"/>
                <w:szCs w:val="18"/>
              </w:rPr>
              <w:t>10.入党启蒙教育</w:t>
            </w:r>
          </w:p>
        </w:tc>
        <w:tc>
          <w:tcPr>
            <w:tcW w:w="484" w:type="pct"/>
            <w:vAlign w:val="center"/>
          </w:tcPr>
          <w:p>
            <w:pPr>
              <w:spacing w:line="180" w:lineRule="exact"/>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pPr>
              <w:spacing w:line="180" w:lineRule="exact"/>
              <w:jc w:val="center"/>
              <w:rPr>
                <w:rFonts w:ascii="宋体" w:hAnsi="宋体"/>
                <w:sz w:val="18"/>
                <w:szCs w:val="18"/>
              </w:rPr>
            </w:pPr>
            <w:r>
              <w:rPr>
                <w:rFonts w:hint="eastAsia" w:ascii="宋体" w:hAnsi="宋体"/>
                <w:sz w:val="18"/>
                <w:szCs w:val="18"/>
              </w:rPr>
              <w:t>2</w:t>
            </w:r>
          </w:p>
        </w:tc>
        <w:tc>
          <w:tcPr>
            <w:tcW w:w="1129" w:type="pct"/>
            <w:gridSpan w:val="2"/>
            <w:vAlign w:val="center"/>
          </w:tcPr>
          <w:p>
            <w:pPr>
              <w:adjustRightInd w:val="0"/>
              <w:snapToGrid w:val="0"/>
              <w:spacing w:line="180" w:lineRule="exact"/>
              <w:jc w:val="center"/>
              <w:rPr>
                <w:rFonts w:ascii="宋体" w:hAnsi="宋体"/>
                <w:sz w:val="18"/>
                <w:szCs w:val="18"/>
              </w:rPr>
            </w:pPr>
            <w:r>
              <w:rPr>
                <w:rFonts w:hint="eastAsia" w:ascii="宋体" w:hAnsi="宋体"/>
                <w:sz w:val="18"/>
                <w:szCs w:val="18"/>
              </w:rPr>
              <w:t>军事技能训练</w:t>
            </w: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基本军事技能、医疗及应急处理技能、消防知识、防爆技能</w:t>
            </w:r>
          </w:p>
        </w:tc>
        <w:tc>
          <w:tcPr>
            <w:tcW w:w="1855" w:type="pct"/>
            <w:vAlign w:val="center"/>
          </w:tcPr>
          <w:p>
            <w:pPr>
              <w:adjustRightInd w:val="0"/>
              <w:jc w:val="left"/>
              <w:rPr>
                <w:rFonts w:ascii="宋体" w:hAnsi="宋体"/>
                <w:sz w:val="18"/>
                <w:szCs w:val="18"/>
              </w:rPr>
            </w:pPr>
            <w:r>
              <w:rPr>
                <w:rFonts w:hint="eastAsia" w:ascii="宋体" w:hAnsi="宋体"/>
                <w:sz w:val="18"/>
                <w:szCs w:val="18"/>
              </w:rPr>
              <w:t>1.纪律条例及内务条例</w:t>
            </w:r>
          </w:p>
          <w:p>
            <w:pPr>
              <w:adjustRightInd w:val="0"/>
              <w:jc w:val="left"/>
              <w:rPr>
                <w:rFonts w:ascii="宋体" w:hAnsi="宋体"/>
                <w:sz w:val="18"/>
                <w:szCs w:val="18"/>
              </w:rPr>
            </w:pPr>
            <w:r>
              <w:rPr>
                <w:rFonts w:hint="eastAsia" w:ascii="宋体" w:hAnsi="宋体"/>
                <w:sz w:val="18"/>
                <w:szCs w:val="18"/>
              </w:rPr>
              <w:t>2.立正、报数、稍息、报数、稍息</w:t>
            </w:r>
          </w:p>
          <w:p>
            <w:pPr>
              <w:adjustRightInd w:val="0"/>
              <w:jc w:val="left"/>
              <w:rPr>
                <w:rFonts w:ascii="宋体" w:hAnsi="宋体"/>
                <w:sz w:val="18"/>
                <w:szCs w:val="18"/>
              </w:rPr>
            </w:pPr>
            <w:r>
              <w:rPr>
                <w:rFonts w:hint="eastAsia" w:ascii="宋体" w:hAnsi="宋体"/>
                <w:sz w:val="18"/>
                <w:szCs w:val="18"/>
              </w:rPr>
              <w:t>3.坐下、蹲下、起立、集合、解散</w:t>
            </w:r>
          </w:p>
          <w:p>
            <w:pPr>
              <w:adjustRightInd w:val="0"/>
              <w:jc w:val="left"/>
              <w:rPr>
                <w:rFonts w:ascii="宋体" w:hAnsi="宋体"/>
                <w:sz w:val="18"/>
                <w:szCs w:val="18"/>
              </w:rPr>
            </w:pPr>
            <w:r>
              <w:rPr>
                <w:rFonts w:hint="eastAsia" w:ascii="宋体" w:hAnsi="宋体"/>
                <w:sz w:val="18"/>
                <w:szCs w:val="18"/>
              </w:rPr>
              <w:t>4.停止间转法、踏步与立定</w:t>
            </w:r>
          </w:p>
          <w:p>
            <w:pPr>
              <w:adjustRightInd w:val="0"/>
              <w:jc w:val="left"/>
              <w:rPr>
                <w:rFonts w:ascii="宋体" w:hAnsi="宋体"/>
                <w:sz w:val="18"/>
                <w:szCs w:val="18"/>
              </w:rPr>
            </w:pPr>
            <w:r>
              <w:rPr>
                <w:rFonts w:hint="eastAsia" w:ascii="宋体" w:hAnsi="宋体"/>
                <w:sz w:val="18"/>
                <w:szCs w:val="18"/>
              </w:rPr>
              <w:t>5.齐步、正步、跑步</w:t>
            </w:r>
          </w:p>
          <w:p>
            <w:pPr>
              <w:adjustRightInd w:val="0"/>
              <w:jc w:val="left"/>
              <w:rPr>
                <w:rFonts w:ascii="宋体" w:hAnsi="宋体"/>
                <w:sz w:val="18"/>
                <w:szCs w:val="18"/>
              </w:rPr>
            </w:pPr>
            <w:r>
              <w:rPr>
                <w:rFonts w:hint="eastAsia" w:ascii="宋体" w:hAnsi="宋体"/>
                <w:sz w:val="18"/>
                <w:szCs w:val="18"/>
              </w:rPr>
              <w:t>6.军训考核</w:t>
            </w:r>
          </w:p>
          <w:p>
            <w:pPr>
              <w:adjustRightInd w:val="0"/>
              <w:jc w:val="left"/>
              <w:rPr>
                <w:rFonts w:ascii="宋体" w:hAnsi="宋体"/>
                <w:sz w:val="18"/>
                <w:szCs w:val="18"/>
              </w:rPr>
            </w:pPr>
            <w:r>
              <w:rPr>
                <w:rFonts w:hint="eastAsia" w:ascii="宋体" w:hAnsi="宋体"/>
                <w:sz w:val="18"/>
                <w:szCs w:val="18"/>
              </w:rPr>
              <w:t>7.军训汇报训练</w:t>
            </w:r>
          </w:p>
          <w:p>
            <w:pPr>
              <w:adjustRightInd w:val="0"/>
              <w:jc w:val="left"/>
              <w:rPr>
                <w:rFonts w:ascii="宋体" w:hAnsi="宋体"/>
                <w:sz w:val="18"/>
                <w:szCs w:val="18"/>
              </w:rPr>
            </w:pPr>
            <w:r>
              <w:rPr>
                <w:rFonts w:hint="eastAsia" w:ascii="宋体" w:hAnsi="宋体"/>
                <w:sz w:val="18"/>
                <w:szCs w:val="18"/>
              </w:rPr>
              <w:t>8.考核汇报与军训表彰大会</w:t>
            </w:r>
          </w:p>
          <w:p>
            <w:pPr>
              <w:adjustRightInd w:val="0"/>
              <w:jc w:val="left"/>
              <w:rPr>
                <w:rFonts w:ascii="宋体" w:hAnsi="宋体"/>
                <w:sz w:val="18"/>
                <w:szCs w:val="18"/>
              </w:rPr>
            </w:pPr>
            <w:r>
              <w:rPr>
                <w:rFonts w:hint="eastAsia" w:ascii="宋体" w:hAnsi="宋体"/>
                <w:sz w:val="18"/>
                <w:szCs w:val="18"/>
              </w:rPr>
              <w:t>9.医疗及应急疏散培训与演练</w:t>
            </w:r>
          </w:p>
          <w:p>
            <w:pPr>
              <w:adjustRightInd w:val="0"/>
              <w:jc w:val="left"/>
              <w:rPr>
                <w:rFonts w:ascii="宋体" w:hAnsi="宋体"/>
                <w:sz w:val="18"/>
                <w:szCs w:val="18"/>
              </w:rPr>
            </w:pPr>
            <w:r>
              <w:rPr>
                <w:rFonts w:hint="eastAsia" w:ascii="宋体" w:hAnsi="宋体"/>
                <w:sz w:val="18"/>
                <w:szCs w:val="18"/>
              </w:rPr>
              <w:t>10.消防知识培训与演练</w:t>
            </w:r>
          </w:p>
          <w:p>
            <w:pPr>
              <w:spacing w:line="180" w:lineRule="exact"/>
              <w:rPr>
                <w:rFonts w:ascii="楷体" w:hAnsi="楷体" w:eastAsia="楷体"/>
                <w:sz w:val="18"/>
                <w:szCs w:val="18"/>
              </w:rPr>
            </w:pPr>
            <w:r>
              <w:rPr>
                <w:rFonts w:hint="eastAsia" w:ascii="宋体" w:hAnsi="宋体"/>
                <w:sz w:val="18"/>
                <w:szCs w:val="18"/>
              </w:rPr>
              <w:t>11.防暴应急处置培训与演练</w:t>
            </w:r>
          </w:p>
        </w:tc>
        <w:tc>
          <w:tcPr>
            <w:tcW w:w="484" w:type="pct"/>
            <w:vAlign w:val="center"/>
          </w:tcPr>
          <w:p>
            <w:pPr>
              <w:spacing w:line="180" w:lineRule="exact"/>
              <w:jc w:val="center"/>
              <w:rPr>
                <w:rFonts w:ascii="宋体" w:hAnsi="宋体"/>
                <w:sz w:val="18"/>
                <w:szCs w:val="18"/>
              </w:rPr>
            </w:pPr>
            <w:r>
              <w:rPr>
                <w:rFonts w:hint="eastAsia" w:ascii="宋体" w:hAnsi="宋体"/>
                <w:sz w:val="18"/>
                <w:szCs w:val="18"/>
              </w:rPr>
              <w:t>2周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403" w:type="pct"/>
            <w:vAlign w:val="center"/>
          </w:tcPr>
          <w:p>
            <w:pPr>
              <w:spacing w:line="180" w:lineRule="exact"/>
              <w:jc w:val="center"/>
              <w:rPr>
                <w:rFonts w:ascii="宋体" w:hAnsi="宋体"/>
                <w:sz w:val="18"/>
                <w:szCs w:val="18"/>
              </w:rPr>
            </w:pPr>
            <w:r>
              <w:rPr>
                <w:rFonts w:ascii="宋体" w:hAnsi="宋体"/>
                <w:sz w:val="18"/>
                <w:szCs w:val="18"/>
              </w:rPr>
              <w:t>3</w:t>
            </w:r>
          </w:p>
        </w:tc>
        <w:tc>
          <w:tcPr>
            <w:tcW w:w="1129" w:type="pct"/>
            <w:gridSpan w:val="2"/>
            <w:vAlign w:val="center"/>
          </w:tcPr>
          <w:p>
            <w:pPr>
              <w:spacing w:line="180" w:lineRule="exact"/>
              <w:jc w:val="center"/>
              <w:rPr>
                <w:rFonts w:ascii="宋体" w:hAnsi="宋体"/>
                <w:sz w:val="18"/>
                <w:szCs w:val="18"/>
              </w:rPr>
            </w:pPr>
            <w:r>
              <w:rPr>
                <w:rFonts w:hint="eastAsia" w:ascii="宋体" w:hAnsi="宋体"/>
                <w:sz w:val="18"/>
                <w:szCs w:val="18"/>
              </w:rPr>
              <w:t>电子商务应用能力实训</w:t>
            </w: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熟悉新媒体营销的基本流程和实践</w:t>
            </w:r>
          </w:p>
        </w:tc>
        <w:tc>
          <w:tcPr>
            <w:tcW w:w="1855" w:type="pct"/>
            <w:vAlign w:val="center"/>
          </w:tcPr>
          <w:p>
            <w:pPr>
              <w:adjustRightInd w:val="0"/>
              <w:jc w:val="left"/>
              <w:rPr>
                <w:rFonts w:ascii="宋体" w:hAnsi="宋体"/>
                <w:sz w:val="18"/>
                <w:szCs w:val="18"/>
              </w:rPr>
            </w:pPr>
            <w:r>
              <w:rPr>
                <w:rFonts w:hint="eastAsia" w:ascii="宋体" w:hAnsi="宋体"/>
                <w:sz w:val="18"/>
                <w:szCs w:val="18"/>
              </w:rPr>
              <w:t>1.文案设计</w:t>
            </w:r>
          </w:p>
          <w:p>
            <w:pPr>
              <w:adjustRightInd w:val="0"/>
              <w:jc w:val="left"/>
              <w:rPr>
                <w:rFonts w:ascii="宋体" w:hAnsi="宋体"/>
                <w:sz w:val="18"/>
                <w:szCs w:val="18"/>
              </w:rPr>
            </w:pPr>
            <w:r>
              <w:rPr>
                <w:rFonts w:hint="eastAsia" w:ascii="宋体" w:hAnsi="宋体"/>
                <w:sz w:val="18"/>
                <w:szCs w:val="18"/>
              </w:rPr>
              <w:t>2.场景拍摄</w:t>
            </w:r>
          </w:p>
          <w:p>
            <w:pPr>
              <w:adjustRightInd w:val="0"/>
              <w:jc w:val="left"/>
              <w:rPr>
                <w:rFonts w:ascii="宋体" w:hAnsi="宋体"/>
                <w:sz w:val="18"/>
                <w:szCs w:val="18"/>
              </w:rPr>
            </w:pPr>
            <w:r>
              <w:rPr>
                <w:rFonts w:hint="eastAsia" w:ascii="宋体" w:hAnsi="宋体"/>
                <w:sz w:val="18"/>
                <w:szCs w:val="18"/>
              </w:rPr>
              <w:t>3.短视频处理</w:t>
            </w:r>
          </w:p>
          <w:p>
            <w:pPr>
              <w:adjustRightInd w:val="0"/>
              <w:jc w:val="left"/>
              <w:rPr>
                <w:rFonts w:ascii="宋体" w:hAnsi="宋体"/>
                <w:sz w:val="18"/>
                <w:szCs w:val="18"/>
              </w:rPr>
            </w:pPr>
            <w:r>
              <w:rPr>
                <w:rFonts w:hint="eastAsia" w:ascii="宋体" w:hAnsi="宋体"/>
                <w:sz w:val="18"/>
                <w:szCs w:val="18"/>
              </w:rPr>
              <w:t>4.直播实践</w:t>
            </w:r>
          </w:p>
          <w:p>
            <w:pPr>
              <w:adjustRightInd w:val="0"/>
              <w:jc w:val="left"/>
              <w:rPr>
                <w:rFonts w:ascii="宋体" w:hAnsi="宋体"/>
                <w:sz w:val="18"/>
                <w:szCs w:val="18"/>
              </w:rPr>
            </w:pPr>
            <w:r>
              <w:rPr>
                <w:rFonts w:hint="eastAsia" w:ascii="宋体" w:hAnsi="宋体"/>
                <w:sz w:val="18"/>
                <w:szCs w:val="18"/>
              </w:rPr>
              <w:t>5.复盘分析</w:t>
            </w:r>
          </w:p>
          <w:p>
            <w:pPr>
              <w:adjustRightInd w:val="0"/>
              <w:jc w:val="left"/>
              <w:rPr>
                <w:rFonts w:ascii="宋体" w:hAnsi="宋体"/>
                <w:sz w:val="18"/>
                <w:szCs w:val="18"/>
              </w:rPr>
            </w:pPr>
            <w:r>
              <w:rPr>
                <w:rFonts w:hint="eastAsia" w:ascii="宋体" w:hAnsi="宋体"/>
                <w:sz w:val="18"/>
                <w:szCs w:val="18"/>
              </w:rPr>
              <w:t>6.考核</w:t>
            </w:r>
          </w:p>
        </w:tc>
        <w:tc>
          <w:tcPr>
            <w:tcW w:w="484" w:type="pct"/>
            <w:vAlign w:val="center"/>
          </w:tcPr>
          <w:p>
            <w:pPr>
              <w:spacing w:line="180" w:lineRule="exact"/>
              <w:jc w:val="center"/>
              <w:rPr>
                <w:rFonts w:ascii="宋体" w:hAnsi="宋体"/>
                <w:sz w:val="18"/>
                <w:szCs w:val="18"/>
              </w:rPr>
            </w:pPr>
            <w:r>
              <w:rPr>
                <w:rFonts w:hint="eastAsia" w:ascii="宋体" w:hAnsi="宋体"/>
                <w:sz w:val="18"/>
                <w:szCs w:val="18"/>
              </w:rPr>
              <w:t>1周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Merge w:val="restart"/>
            <w:vAlign w:val="center"/>
          </w:tcPr>
          <w:p>
            <w:pPr>
              <w:spacing w:line="180" w:lineRule="exact"/>
              <w:jc w:val="center"/>
              <w:rPr>
                <w:rFonts w:ascii="宋体" w:hAnsi="宋体"/>
                <w:sz w:val="18"/>
                <w:szCs w:val="18"/>
              </w:rPr>
            </w:pPr>
            <w:r>
              <w:rPr>
                <w:rFonts w:hint="eastAsia" w:ascii="宋体" w:hAnsi="宋体"/>
                <w:sz w:val="18"/>
                <w:szCs w:val="18"/>
              </w:rPr>
              <w:t>3</w:t>
            </w:r>
          </w:p>
        </w:tc>
        <w:tc>
          <w:tcPr>
            <w:tcW w:w="564" w:type="pct"/>
            <w:vMerge w:val="restart"/>
            <w:vAlign w:val="center"/>
          </w:tcPr>
          <w:p>
            <w:pPr>
              <w:spacing w:line="180" w:lineRule="exact"/>
              <w:jc w:val="center"/>
              <w:rPr>
                <w:rFonts w:ascii="宋体" w:hAnsi="宋体"/>
                <w:sz w:val="18"/>
                <w:szCs w:val="18"/>
              </w:rPr>
            </w:pPr>
            <w:r>
              <w:rPr>
                <w:rFonts w:hint="eastAsia" w:ascii="宋体" w:hAnsi="宋体"/>
                <w:sz w:val="18"/>
                <w:szCs w:val="18"/>
              </w:rPr>
              <w:t>毕业实习</w:t>
            </w:r>
          </w:p>
        </w:tc>
        <w:tc>
          <w:tcPr>
            <w:tcW w:w="565" w:type="pct"/>
            <w:vMerge w:val="restart"/>
            <w:vAlign w:val="center"/>
          </w:tcPr>
          <w:p>
            <w:pPr>
              <w:spacing w:line="180" w:lineRule="exact"/>
              <w:jc w:val="center"/>
              <w:rPr>
                <w:rFonts w:ascii="宋体" w:hAnsi="宋体"/>
                <w:sz w:val="18"/>
                <w:szCs w:val="18"/>
              </w:rPr>
            </w:pPr>
            <w:r>
              <w:rPr>
                <w:rFonts w:hint="eastAsia" w:ascii="宋体" w:hAnsi="宋体"/>
                <w:sz w:val="18"/>
                <w:szCs w:val="18"/>
              </w:rPr>
              <w:t>认识实习</w:t>
            </w: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了解电商企业</w:t>
            </w:r>
          </w:p>
        </w:tc>
        <w:tc>
          <w:tcPr>
            <w:tcW w:w="1855" w:type="pct"/>
            <w:vMerge w:val="restart"/>
            <w:vAlign w:val="center"/>
          </w:tcPr>
          <w:p>
            <w:pPr>
              <w:spacing w:line="180" w:lineRule="exact"/>
              <w:jc w:val="center"/>
              <w:rPr>
                <w:rFonts w:ascii="宋体" w:hAnsi="宋体"/>
                <w:sz w:val="18"/>
                <w:szCs w:val="18"/>
              </w:rPr>
            </w:pPr>
            <w:r>
              <w:rPr>
                <w:rFonts w:hint="eastAsia" w:ascii="宋体" w:hAnsi="宋体"/>
                <w:sz w:val="18"/>
                <w:szCs w:val="18"/>
              </w:rPr>
              <w:t>熟悉电商企业构架及电商企业运作流程</w:t>
            </w:r>
          </w:p>
        </w:tc>
        <w:tc>
          <w:tcPr>
            <w:tcW w:w="484" w:type="pct"/>
            <w:vMerge w:val="restart"/>
            <w:vAlign w:val="center"/>
          </w:tcPr>
          <w:p>
            <w:pPr>
              <w:spacing w:line="180" w:lineRule="exact"/>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Merge w:val="continue"/>
            <w:vAlign w:val="center"/>
          </w:tcPr>
          <w:p>
            <w:pPr>
              <w:spacing w:line="180" w:lineRule="exact"/>
              <w:jc w:val="center"/>
              <w:rPr>
                <w:rFonts w:ascii="宋体" w:hAnsi="宋体"/>
                <w:sz w:val="18"/>
                <w:szCs w:val="18"/>
              </w:rPr>
            </w:pPr>
          </w:p>
        </w:tc>
        <w:tc>
          <w:tcPr>
            <w:tcW w:w="564" w:type="pct"/>
            <w:vMerge w:val="continue"/>
            <w:vAlign w:val="center"/>
          </w:tcPr>
          <w:p>
            <w:pPr>
              <w:spacing w:line="180" w:lineRule="exact"/>
              <w:jc w:val="center"/>
              <w:rPr>
                <w:rFonts w:ascii="宋体" w:hAnsi="宋体"/>
                <w:sz w:val="18"/>
                <w:szCs w:val="18"/>
              </w:rPr>
            </w:pPr>
          </w:p>
        </w:tc>
        <w:tc>
          <w:tcPr>
            <w:tcW w:w="565" w:type="pct"/>
            <w:vMerge w:val="continue"/>
            <w:vAlign w:val="center"/>
          </w:tcPr>
          <w:p>
            <w:pPr>
              <w:spacing w:line="180" w:lineRule="exact"/>
              <w:jc w:val="center"/>
              <w:rPr>
                <w:rFonts w:ascii="宋体" w:hAnsi="宋体"/>
                <w:sz w:val="18"/>
                <w:szCs w:val="18"/>
              </w:rPr>
            </w:pP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熟悉电商企业运作</w:t>
            </w:r>
          </w:p>
        </w:tc>
        <w:tc>
          <w:tcPr>
            <w:tcW w:w="1855" w:type="pct"/>
            <w:vMerge w:val="continue"/>
            <w:vAlign w:val="center"/>
          </w:tcPr>
          <w:p>
            <w:pPr>
              <w:spacing w:line="180" w:lineRule="exact"/>
              <w:jc w:val="center"/>
              <w:rPr>
                <w:rFonts w:ascii="宋体" w:hAnsi="宋体"/>
                <w:sz w:val="18"/>
                <w:szCs w:val="18"/>
              </w:rPr>
            </w:pPr>
          </w:p>
        </w:tc>
        <w:tc>
          <w:tcPr>
            <w:tcW w:w="484" w:type="pct"/>
            <w:vMerge w:val="continue"/>
            <w:vAlign w:val="center"/>
          </w:tcPr>
          <w:p>
            <w:pPr>
              <w:spacing w:line="1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Merge w:val="continue"/>
            <w:vAlign w:val="center"/>
          </w:tcPr>
          <w:p>
            <w:pPr>
              <w:spacing w:line="180" w:lineRule="exact"/>
              <w:jc w:val="center"/>
              <w:rPr>
                <w:rFonts w:ascii="宋体" w:hAnsi="宋体"/>
                <w:sz w:val="18"/>
                <w:szCs w:val="18"/>
              </w:rPr>
            </w:pPr>
          </w:p>
        </w:tc>
        <w:tc>
          <w:tcPr>
            <w:tcW w:w="564" w:type="pct"/>
            <w:vMerge w:val="continue"/>
            <w:vAlign w:val="center"/>
          </w:tcPr>
          <w:p>
            <w:pPr>
              <w:spacing w:line="180" w:lineRule="exact"/>
              <w:jc w:val="center"/>
              <w:rPr>
                <w:rFonts w:ascii="宋体" w:hAnsi="宋体"/>
                <w:sz w:val="18"/>
                <w:szCs w:val="18"/>
              </w:rPr>
            </w:pPr>
          </w:p>
        </w:tc>
        <w:tc>
          <w:tcPr>
            <w:tcW w:w="565" w:type="pct"/>
            <w:vAlign w:val="center"/>
          </w:tcPr>
          <w:p>
            <w:pPr>
              <w:spacing w:line="180" w:lineRule="exact"/>
              <w:jc w:val="center"/>
              <w:rPr>
                <w:rFonts w:ascii="宋体" w:hAnsi="宋体"/>
                <w:sz w:val="18"/>
                <w:szCs w:val="18"/>
              </w:rPr>
            </w:pPr>
            <w:r>
              <w:rPr>
                <w:rFonts w:hint="eastAsia" w:ascii="宋体" w:hAnsi="宋体"/>
                <w:sz w:val="18"/>
                <w:szCs w:val="18"/>
              </w:rPr>
              <w:t>岗位实习</w:t>
            </w: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电商企业运营管理</w:t>
            </w:r>
          </w:p>
        </w:tc>
        <w:tc>
          <w:tcPr>
            <w:tcW w:w="1855" w:type="pct"/>
            <w:vAlign w:val="center"/>
          </w:tcPr>
          <w:p>
            <w:pPr>
              <w:spacing w:line="180" w:lineRule="exact"/>
              <w:jc w:val="center"/>
              <w:rPr>
                <w:rFonts w:ascii="宋体" w:hAnsi="宋体"/>
                <w:sz w:val="18"/>
                <w:szCs w:val="18"/>
              </w:rPr>
            </w:pPr>
            <w:r>
              <w:rPr>
                <w:rFonts w:hint="eastAsia" w:ascii="宋体" w:hAnsi="宋体"/>
                <w:sz w:val="18"/>
                <w:szCs w:val="18"/>
              </w:rPr>
              <w:t>电商运营管理、营销推广、客户服务等</w:t>
            </w:r>
          </w:p>
        </w:tc>
        <w:tc>
          <w:tcPr>
            <w:tcW w:w="484" w:type="pct"/>
            <w:vAlign w:val="center"/>
          </w:tcPr>
          <w:p>
            <w:pPr>
              <w:spacing w:line="180" w:lineRule="exact"/>
              <w:jc w:val="center"/>
              <w:rPr>
                <w:rFonts w:ascii="宋体" w:hAnsi="宋体"/>
                <w:sz w:val="18"/>
                <w:szCs w:val="18"/>
              </w:rPr>
            </w:pPr>
            <w:r>
              <w:rPr>
                <w:rFonts w:hint="eastAsia" w:ascii="宋体" w:hAnsi="宋体"/>
                <w:sz w:val="18"/>
                <w:szCs w:val="18"/>
              </w:rPr>
              <w:t>17周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pPr>
              <w:spacing w:line="180" w:lineRule="exact"/>
              <w:jc w:val="center"/>
              <w:rPr>
                <w:rFonts w:ascii="宋体" w:hAnsi="宋体"/>
                <w:sz w:val="18"/>
                <w:szCs w:val="18"/>
              </w:rPr>
            </w:pPr>
            <w:r>
              <w:rPr>
                <w:rFonts w:ascii="宋体" w:hAnsi="宋体"/>
                <w:sz w:val="18"/>
                <w:szCs w:val="18"/>
              </w:rPr>
              <w:t>4</w:t>
            </w:r>
          </w:p>
        </w:tc>
        <w:tc>
          <w:tcPr>
            <w:tcW w:w="1129" w:type="pct"/>
            <w:gridSpan w:val="2"/>
            <w:vAlign w:val="center"/>
          </w:tcPr>
          <w:p>
            <w:pPr>
              <w:spacing w:line="180" w:lineRule="exact"/>
              <w:jc w:val="center"/>
              <w:rPr>
                <w:rFonts w:ascii="宋体" w:hAnsi="宋体"/>
                <w:sz w:val="18"/>
                <w:szCs w:val="18"/>
              </w:rPr>
            </w:pPr>
            <w:r>
              <w:rPr>
                <w:rFonts w:hint="eastAsia" w:ascii="宋体" w:hAnsi="宋体"/>
                <w:sz w:val="18"/>
                <w:szCs w:val="18"/>
              </w:rPr>
              <w:t>实习报告</w:t>
            </w:r>
          </w:p>
        </w:tc>
        <w:tc>
          <w:tcPr>
            <w:tcW w:w="1129" w:type="pct"/>
            <w:vAlign w:val="center"/>
          </w:tcPr>
          <w:p>
            <w:pPr>
              <w:spacing w:line="180" w:lineRule="exact"/>
              <w:jc w:val="center"/>
              <w:rPr>
                <w:rFonts w:ascii="宋体" w:hAnsi="宋体"/>
                <w:sz w:val="18"/>
                <w:szCs w:val="18"/>
              </w:rPr>
            </w:pPr>
            <w:r>
              <w:rPr>
                <w:rFonts w:hint="eastAsia" w:ascii="宋体" w:hAnsi="宋体"/>
                <w:sz w:val="18"/>
                <w:szCs w:val="18"/>
              </w:rPr>
              <w:t>电子商务整体运作知识</w:t>
            </w:r>
          </w:p>
        </w:tc>
        <w:tc>
          <w:tcPr>
            <w:tcW w:w="1855" w:type="pct"/>
            <w:vAlign w:val="center"/>
          </w:tcPr>
          <w:p>
            <w:pPr>
              <w:spacing w:line="180" w:lineRule="exact"/>
              <w:jc w:val="center"/>
              <w:rPr>
                <w:rFonts w:ascii="宋体" w:hAnsi="宋体"/>
                <w:sz w:val="18"/>
                <w:szCs w:val="18"/>
              </w:rPr>
            </w:pPr>
            <w:r>
              <w:rPr>
                <w:rFonts w:hint="eastAsia" w:ascii="宋体" w:hAnsi="宋体"/>
                <w:sz w:val="18"/>
                <w:szCs w:val="18"/>
              </w:rPr>
              <w:t>通过指导教师制定任务或者学生自选设计作业来对提升电商系统化知识运用</w:t>
            </w:r>
          </w:p>
        </w:tc>
        <w:tc>
          <w:tcPr>
            <w:tcW w:w="484" w:type="pct"/>
            <w:vAlign w:val="center"/>
          </w:tcPr>
          <w:p>
            <w:pPr>
              <w:spacing w:line="180" w:lineRule="exact"/>
              <w:jc w:val="center"/>
              <w:rPr>
                <w:rFonts w:ascii="宋体" w:hAnsi="宋体"/>
                <w:sz w:val="18"/>
                <w:szCs w:val="18"/>
              </w:rPr>
            </w:pPr>
            <w:r>
              <w:rPr>
                <w:rFonts w:hint="eastAsia" w:ascii="宋体" w:hAnsi="宋体"/>
                <w:sz w:val="18"/>
                <w:szCs w:val="18"/>
              </w:rPr>
              <w:t>6周</w:t>
            </w:r>
          </w:p>
        </w:tc>
      </w:tr>
    </w:tbl>
    <w:p>
      <w:pPr>
        <w:pStyle w:val="2"/>
      </w:pPr>
    </w:p>
    <w:p>
      <w:pPr>
        <w:adjustRightInd w:val="0"/>
        <w:snapToGrid w:val="0"/>
        <w:spacing w:before="156" w:beforeLines="50"/>
        <w:jc w:val="left"/>
        <w:rPr>
          <w:rFonts w:ascii="黑体" w:hAnsi="宋体" w:eastAsia="黑体"/>
          <w:b/>
          <w:bCs/>
          <w:sz w:val="30"/>
          <w:szCs w:val="30"/>
        </w:rPr>
      </w:pPr>
      <w:r>
        <w:rPr>
          <w:rFonts w:hint="eastAsia" w:ascii="黑体" w:hAnsi="宋体" w:eastAsia="黑体"/>
          <w:b/>
          <w:bCs/>
          <w:sz w:val="30"/>
          <w:szCs w:val="30"/>
        </w:rPr>
        <w:t>七、职业证书考证安排</w:t>
      </w:r>
    </w:p>
    <w:p>
      <w:pPr>
        <w:adjustRightInd w:val="0"/>
        <w:snapToGrid w:val="0"/>
        <w:spacing w:line="400" w:lineRule="exact"/>
        <w:jc w:val="center"/>
        <w:rPr>
          <w:rFonts w:ascii="黑体" w:hAnsi="黑体" w:eastAsia="黑体"/>
          <w:sz w:val="18"/>
          <w:szCs w:val="18"/>
        </w:rPr>
      </w:pPr>
      <w:r>
        <w:rPr>
          <w:rFonts w:hint="eastAsia" w:ascii="黑体" w:hAnsi="黑体" w:eastAsia="黑体"/>
          <w:sz w:val="18"/>
          <w:szCs w:val="18"/>
        </w:rPr>
        <w:t>表6：职业证书考证安排一览表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4456"/>
        <w:gridCol w:w="1331"/>
        <w:gridCol w:w="1632"/>
        <w:gridCol w:w="15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ind w:left="-63" w:leftChars="-30" w:right="-63" w:rightChars="-30"/>
              <w:jc w:val="center"/>
              <w:rPr>
                <w:rFonts w:ascii="宋体" w:hAnsi="宋体"/>
                <w:b/>
                <w:sz w:val="18"/>
                <w:szCs w:val="18"/>
              </w:rPr>
            </w:pPr>
            <w:r>
              <w:rPr>
                <w:rFonts w:hint="eastAsia" w:ascii="宋体" w:hAnsi="宋体"/>
                <w:b/>
                <w:sz w:val="18"/>
                <w:szCs w:val="18"/>
              </w:rPr>
              <w:t>序号</w:t>
            </w:r>
          </w:p>
        </w:tc>
        <w:tc>
          <w:tcPr>
            <w:tcW w:w="2313" w:type="pct"/>
            <w:vAlign w:val="center"/>
          </w:tcPr>
          <w:p>
            <w:pPr>
              <w:jc w:val="left"/>
              <w:rPr>
                <w:rFonts w:ascii="宋体" w:hAnsi="宋体"/>
                <w:b/>
                <w:sz w:val="18"/>
                <w:szCs w:val="18"/>
              </w:rPr>
            </w:pPr>
            <w:r>
              <w:rPr>
                <w:rFonts w:hint="eastAsia" w:ascii="宋体" w:hAnsi="宋体"/>
                <w:b/>
                <w:sz w:val="18"/>
                <w:szCs w:val="18"/>
              </w:rPr>
              <w:t>考  证  名  称</w:t>
            </w:r>
          </w:p>
        </w:tc>
        <w:tc>
          <w:tcPr>
            <w:tcW w:w="691" w:type="pct"/>
            <w:vAlign w:val="center"/>
          </w:tcPr>
          <w:p>
            <w:pPr>
              <w:jc w:val="center"/>
              <w:rPr>
                <w:rFonts w:ascii="宋体" w:hAnsi="宋体"/>
                <w:b/>
                <w:sz w:val="18"/>
                <w:szCs w:val="18"/>
              </w:rPr>
            </w:pPr>
            <w:r>
              <w:rPr>
                <w:rFonts w:hint="eastAsia" w:ascii="宋体" w:hAnsi="宋体"/>
                <w:b/>
                <w:sz w:val="18"/>
                <w:szCs w:val="18"/>
              </w:rPr>
              <w:t>考核等级</w:t>
            </w:r>
          </w:p>
        </w:tc>
        <w:tc>
          <w:tcPr>
            <w:tcW w:w="847" w:type="pct"/>
            <w:vAlign w:val="center"/>
          </w:tcPr>
          <w:p>
            <w:pPr>
              <w:jc w:val="center"/>
              <w:rPr>
                <w:rFonts w:ascii="宋体" w:hAnsi="宋体"/>
                <w:b/>
                <w:sz w:val="18"/>
                <w:szCs w:val="18"/>
              </w:rPr>
            </w:pPr>
            <w:r>
              <w:rPr>
                <w:rFonts w:hint="eastAsia" w:ascii="宋体" w:hAnsi="宋体"/>
                <w:b/>
                <w:sz w:val="18"/>
                <w:szCs w:val="18"/>
              </w:rPr>
              <w:t>考试时间</w:t>
            </w:r>
          </w:p>
        </w:tc>
        <w:tc>
          <w:tcPr>
            <w:tcW w:w="804" w:type="pct"/>
            <w:vAlign w:val="center"/>
          </w:tcPr>
          <w:p>
            <w:pPr>
              <w:jc w:val="center"/>
              <w:rPr>
                <w:rFonts w:ascii="宋体" w:hAnsi="宋体"/>
                <w:b/>
                <w:sz w:val="18"/>
                <w:szCs w:val="18"/>
              </w:rPr>
            </w:pPr>
            <w:r>
              <w:rPr>
                <w:rFonts w:hint="eastAsia" w:ascii="宋体" w:hAnsi="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jc w:val="center"/>
              <w:rPr>
                <w:rFonts w:ascii="宋体" w:hAnsi="宋体"/>
                <w:sz w:val="18"/>
                <w:szCs w:val="18"/>
              </w:rPr>
            </w:pPr>
            <w:r>
              <w:rPr>
                <w:rFonts w:hint="eastAsia" w:ascii="宋体" w:hAnsi="宋体"/>
                <w:sz w:val="18"/>
                <w:szCs w:val="18"/>
              </w:rPr>
              <w:t>1</w:t>
            </w:r>
          </w:p>
        </w:tc>
        <w:tc>
          <w:tcPr>
            <w:tcW w:w="2313" w:type="pct"/>
            <w:vAlign w:val="center"/>
          </w:tcPr>
          <w:p>
            <w:pPr>
              <w:jc w:val="center"/>
              <w:rPr>
                <w:rFonts w:ascii="宋体" w:hAnsi="宋体"/>
                <w:sz w:val="18"/>
                <w:szCs w:val="18"/>
              </w:rPr>
            </w:pPr>
            <w:r>
              <w:rPr>
                <w:rFonts w:hint="eastAsia" w:ascii="宋体" w:hAnsi="宋体"/>
                <w:sz w:val="18"/>
                <w:szCs w:val="18"/>
              </w:rPr>
              <w:t>全国高等学校非计算机专业计算机应用水平考试</w:t>
            </w:r>
          </w:p>
        </w:tc>
        <w:tc>
          <w:tcPr>
            <w:tcW w:w="691" w:type="pct"/>
            <w:vAlign w:val="center"/>
          </w:tcPr>
          <w:p>
            <w:pPr>
              <w:jc w:val="center"/>
              <w:rPr>
                <w:rFonts w:ascii="宋体" w:hAnsi="宋体"/>
                <w:sz w:val="18"/>
                <w:szCs w:val="18"/>
              </w:rPr>
            </w:pPr>
            <w:r>
              <w:rPr>
                <w:rFonts w:hint="eastAsia" w:ascii="宋体" w:hAnsi="宋体"/>
                <w:sz w:val="18"/>
                <w:szCs w:val="18"/>
              </w:rPr>
              <w:t>Ⅰ、Ⅱ级</w:t>
            </w:r>
          </w:p>
        </w:tc>
        <w:tc>
          <w:tcPr>
            <w:tcW w:w="847" w:type="pct"/>
            <w:vAlign w:val="center"/>
          </w:tcPr>
          <w:p>
            <w:pPr>
              <w:jc w:val="center"/>
              <w:rPr>
                <w:rFonts w:ascii="宋体" w:hAnsi="宋体"/>
                <w:sz w:val="18"/>
                <w:szCs w:val="18"/>
              </w:rPr>
            </w:pPr>
            <w:r>
              <w:rPr>
                <w:rFonts w:hint="eastAsia" w:ascii="宋体" w:hAnsi="宋体"/>
                <w:sz w:val="18"/>
                <w:szCs w:val="18"/>
              </w:rPr>
              <w:t>第一/二学期</w:t>
            </w:r>
          </w:p>
        </w:tc>
        <w:tc>
          <w:tcPr>
            <w:tcW w:w="804" w:type="pct"/>
            <w:vAlign w:val="center"/>
          </w:tcPr>
          <w:p>
            <w:pPr>
              <w:jc w:val="center"/>
              <w:rPr>
                <w:rFonts w:ascii="宋体" w:hAnsi="宋体"/>
                <w:b/>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jc w:val="center"/>
              <w:rPr>
                <w:rFonts w:ascii="宋体" w:hAnsi="宋体"/>
                <w:sz w:val="18"/>
                <w:szCs w:val="18"/>
              </w:rPr>
            </w:pPr>
            <w:r>
              <w:rPr>
                <w:rFonts w:hint="eastAsia" w:ascii="宋体" w:hAnsi="宋体"/>
                <w:sz w:val="18"/>
                <w:szCs w:val="18"/>
              </w:rPr>
              <w:t>2</w:t>
            </w:r>
          </w:p>
        </w:tc>
        <w:tc>
          <w:tcPr>
            <w:tcW w:w="2313" w:type="pct"/>
            <w:vAlign w:val="center"/>
          </w:tcPr>
          <w:p>
            <w:pPr>
              <w:jc w:val="center"/>
              <w:rPr>
                <w:rFonts w:ascii="宋体" w:hAnsi="宋体"/>
                <w:sz w:val="18"/>
                <w:szCs w:val="18"/>
              </w:rPr>
            </w:pPr>
            <w:r>
              <w:rPr>
                <w:rFonts w:hint="eastAsia" w:ascii="宋体" w:hAnsi="宋体"/>
                <w:sz w:val="18"/>
                <w:szCs w:val="18"/>
              </w:rPr>
              <w:t>全国高等学校英语应用能力考试</w:t>
            </w:r>
          </w:p>
        </w:tc>
        <w:tc>
          <w:tcPr>
            <w:tcW w:w="691" w:type="pct"/>
            <w:vAlign w:val="center"/>
          </w:tcPr>
          <w:p>
            <w:pPr>
              <w:jc w:val="center"/>
              <w:rPr>
                <w:rFonts w:ascii="宋体" w:hAnsi="宋体"/>
                <w:sz w:val="18"/>
                <w:szCs w:val="18"/>
              </w:rPr>
            </w:pPr>
            <w:r>
              <w:rPr>
                <w:rFonts w:hint="eastAsia" w:ascii="宋体" w:hAnsi="宋体"/>
                <w:sz w:val="18"/>
                <w:szCs w:val="18"/>
              </w:rPr>
              <w:t>A级</w:t>
            </w:r>
          </w:p>
        </w:tc>
        <w:tc>
          <w:tcPr>
            <w:tcW w:w="847" w:type="pct"/>
            <w:vAlign w:val="center"/>
          </w:tcPr>
          <w:p>
            <w:pPr>
              <w:jc w:val="center"/>
              <w:rPr>
                <w:rFonts w:ascii="宋体" w:hAnsi="宋体"/>
                <w:sz w:val="18"/>
                <w:szCs w:val="18"/>
              </w:rPr>
            </w:pPr>
            <w:r>
              <w:rPr>
                <w:rFonts w:hint="eastAsia" w:ascii="宋体" w:hAnsi="宋体"/>
                <w:sz w:val="18"/>
                <w:szCs w:val="18"/>
              </w:rPr>
              <w:t>第一学期</w:t>
            </w:r>
          </w:p>
        </w:tc>
        <w:tc>
          <w:tcPr>
            <w:tcW w:w="804" w:type="pct"/>
            <w:vAlign w:val="center"/>
          </w:tcPr>
          <w:p>
            <w:pPr>
              <w:jc w:val="center"/>
              <w:rPr>
                <w:rFonts w:ascii="宋体" w:hAnsi="宋体"/>
                <w:b/>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jc w:val="center"/>
              <w:rPr>
                <w:rFonts w:ascii="宋体" w:hAnsi="宋体"/>
                <w:sz w:val="18"/>
                <w:szCs w:val="18"/>
              </w:rPr>
            </w:pPr>
            <w:r>
              <w:rPr>
                <w:rFonts w:hint="eastAsia" w:ascii="宋体" w:hAnsi="宋体"/>
                <w:sz w:val="18"/>
                <w:szCs w:val="18"/>
              </w:rPr>
              <w:t>3</w:t>
            </w:r>
          </w:p>
        </w:tc>
        <w:tc>
          <w:tcPr>
            <w:tcW w:w="2313" w:type="pct"/>
            <w:vAlign w:val="center"/>
          </w:tcPr>
          <w:p>
            <w:pPr>
              <w:jc w:val="center"/>
              <w:rPr>
                <w:rFonts w:ascii="宋体" w:hAnsi="宋体"/>
                <w:sz w:val="18"/>
                <w:szCs w:val="18"/>
              </w:rPr>
            </w:pPr>
            <w:r>
              <w:rPr>
                <w:rFonts w:hint="eastAsia" w:ascii="宋体" w:hAnsi="宋体"/>
                <w:sz w:val="18"/>
                <w:szCs w:val="18"/>
              </w:rPr>
              <w:t>国际航空运输协会航空公司行业介绍IAI</w:t>
            </w:r>
          </w:p>
        </w:tc>
        <w:tc>
          <w:tcPr>
            <w:tcW w:w="691" w:type="pct"/>
            <w:vAlign w:val="center"/>
          </w:tcPr>
          <w:p>
            <w:pPr>
              <w:jc w:val="center"/>
              <w:rPr>
                <w:rFonts w:ascii="宋体" w:hAnsi="宋体"/>
                <w:sz w:val="18"/>
                <w:szCs w:val="18"/>
              </w:rPr>
            </w:pPr>
          </w:p>
        </w:tc>
        <w:tc>
          <w:tcPr>
            <w:tcW w:w="847" w:type="pct"/>
            <w:vAlign w:val="center"/>
          </w:tcPr>
          <w:p>
            <w:pPr>
              <w:jc w:val="center"/>
              <w:rPr>
                <w:rFonts w:ascii="宋体" w:hAnsi="宋体"/>
                <w:sz w:val="18"/>
                <w:szCs w:val="18"/>
              </w:rPr>
            </w:pPr>
            <w:r>
              <w:rPr>
                <w:rFonts w:hint="eastAsia" w:ascii="宋体" w:hAnsi="宋体"/>
                <w:sz w:val="18"/>
                <w:szCs w:val="18"/>
              </w:rPr>
              <w:t>第一学期</w:t>
            </w:r>
          </w:p>
        </w:tc>
        <w:tc>
          <w:tcPr>
            <w:tcW w:w="804" w:type="pct"/>
            <w:vAlign w:val="center"/>
          </w:tcPr>
          <w:p>
            <w:pPr>
              <w:jc w:val="center"/>
              <w:rPr>
                <w:rFonts w:ascii="宋体" w:hAnsi="宋体"/>
                <w:b/>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jc w:val="center"/>
              <w:rPr>
                <w:rFonts w:ascii="宋体" w:hAnsi="宋体"/>
                <w:sz w:val="18"/>
                <w:szCs w:val="18"/>
              </w:rPr>
            </w:pPr>
            <w:r>
              <w:rPr>
                <w:rFonts w:hint="eastAsia" w:ascii="宋体" w:hAnsi="宋体"/>
                <w:sz w:val="18"/>
                <w:szCs w:val="18"/>
              </w:rPr>
              <w:t>4</w:t>
            </w:r>
          </w:p>
        </w:tc>
        <w:tc>
          <w:tcPr>
            <w:tcW w:w="2313" w:type="pct"/>
            <w:vAlign w:val="center"/>
          </w:tcPr>
          <w:p>
            <w:pPr>
              <w:spacing w:line="280" w:lineRule="exact"/>
              <w:jc w:val="center"/>
              <w:rPr>
                <w:rFonts w:ascii="宋体" w:hAnsi="宋体"/>
                <w:sz w:val="18"/>
                <w:szCs w:val="18"/>
              </w:rPr>
            </w:pPr>
            <w:r>
              <w:rPr>
                <w:rFonts w:hint="eastAsia" w:ascii="宋体" w:hAnsi="宋体"/>
                <w:sz w:val="18"/>
                <w:szCs w:val="18"/>
              </w:rPr>
              <w:t>国际航空运输协会航空公司旅客服务证书ACS</w:t>
            </w:r>
          </w:p>
        </w:tc>
        <w:tc>
          <w:tcPr>
            <w:tcW w:w="691" w:type="pct"/>
            <w:vAlign w:val="center"/>
          </w:tcPr>
          <w:p>
            <w:pPr>
              <w:spacing w:line="280" w:lineRule="exact"/>
              <w:jc w:val="center"/>
              <w:rPr>
                <w:rFonts w:ascii="宋体" w:hAnsi="宋体"/>
                <w:sz w:val="18"/>
                <w:szCs w:val="18"/>
              </w:rPr>
            </w:pPr>
          </w:p>
        </w:tc>
        <w:tc>
          <w:tcPr>
            <w:tcW w:w="847" w:type="pct"/>
            <w:vAlign w:val="center"/>
          </w:tcPr>
          <w:p>
            <w:pPr>
              <w:spacing w:line="280" w:lineRule="exact"/>
              <w:jc w:val="center"/>
              <w:rPr>
                <w:rFonts w:ascii="宋体" w:hAnsi="宋体"/>
                <w:sz w:val="18"/>
                <w:szCs w:val="18"/>
              </w:rPr>
            </w:pPr>
            <w:r>
              <w:rPr>
                <w:rFonts w:hint="eastAsia" w:ascii="宋体" w:hAnsi="宋体"/>
                <w:sz w:val="18"/>
                <w:szCs w:val="18"/>
              </w:rPr>
              <w:t>第二学期</w:t>
            </w:r>
          </w:p>
        </w:tc>
        <w:tc>
          <w:tcPr>
            <w:tcW w:w="804" w:type="pct"/>
            <w:vAlign w:val="center"/>
          </w:tcPr>
          <w:p>
            <w:pPr>
              <w:spacing w:line="280" w:lineRule="exact"/>
              <w:jc w:val="center"/>
              <w:rPr>
                <w:rFonts w:ascii="宋体" w:hAnsi="宋体"/>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jc w:val="center"/>
              <w:rPr>
                <w:rFonts w:ascii="宋体" w:hAnsi="宋体"/>
                <w:sz w:val="18"/>
                <w:szCs w:val="18"/>
              </w:rPr>
            </w:pPr>
            <w:r>
              <w:rPr>
                <w:rFonts w:hint="eastAsia" w:ascii="宋体" w:hAnsi="宋体"/>
                <w:sz w:val="18"/>
                <w:szCs w:val="18"/>
              </w:rPr>
              <w:t>5</w:t>
            </w:r>
          </w:p>
        </w:tc>
        <w:tc>
          <w:tcPr>
            <w:tcW w:w="2313" w:type="pct"/>
            <w:vAlign w:val="center"/>
          </w:tcPr>
          <w:p>
            <w:pPr>
              <w:jc w:val="center"/>
              <w:rPr>
                <w:rFonts w:ascii="宋体" w:hAnsi="宋体"/>
                <w:sz w:val="18"/>
                <w:szCs w:val="18"/>
              </w:rPr>
            </w:pPr>
            <w:r>
              <w:rPr>
                <w:rFonts w:hint="eastAsia" w:ascii="宋体" w:hAnsi="宋体"/>
                <w:sz w:val="18"/>
                <w:szCs w:val="18"/>
              </w:rPr>
              <w:t>全国大学英语等级考试</w:t>
            </w:r>
          </w:p>
        </w:tc>
        <w:tc>
          <w:tcPr>
            <w:tcW w:w="691" w:type="pct"/>
            <w:vAlign w:val="center"/>
          </w:tcPr>
          <w:p>
            <w:pPr>
              <w:jc w:val="center"/>
              <w:rPr>
                <w:rFonts w:ascii="宋体" w:hAnsi="宋体"/>
                <w:sz w:val="18"/>
                <w:szCs w:val="18"/>
              </w:rPr>
            </w:pPr>
            <w:r>
              <w:rPr>
                <w:rFonts w:hint="eastAsia" w:ascii="宋体" w:hAnsi="宋体"/>
                <w:sz w:val="18"/>
                <w:szCs w:val="18"/>
              </w:rPr>
              <w:t>四、六级</w:t>
            </w:r>
          </w:p>
        </w:tc>
        <w:tc>
          <w:tcPr>
            <w:tcW w:w="847" w:type="pct"/>
            <w:vAlign w:val="center"/>
          </w:tcPr>
          <w:p>
            <w:pPr>
              <w:jc w:val="center"/>
              <w:rPr>
                <w:rFonts w:ascii="宋体" w:hAnsi="宋体"/>
                <w:sz w:val="18"/>
                <w:szCs w:val="18"/>
              </w:rPr>
            </w:pPr>
            <w:r>
              <w:rPr>
                <w:rFonts w:hint="eastAsia" w:ascii="宋体" w:hAnsi="宋体"/>
                <w:sz w:val="18"/>
                <w:szCs w:val="18"/>
              </w:rPr>
              <w:t>第二/三学期</w:t>
            </w:r>
          </w:p>
        </w:tc>
        <w:tc>
          <w:tcPr>
            <w:tcW w:w="804" w:type="pct"/>
            <w:vAlign w:val="center"/>
          </w:tcPr>
          <w:p>
            <w:pPr>
              <w:jc w:val="center"/>
              <w:rPr>
                <w:rFonts w:ascii="宋体" w:hAnsi="宋体"/>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vAlign w:val="center"/>
          </w:tcPr>
          <w:p>
            <w:pPr>
              <w:adjustRightInd w:val="0"/>
              <w:snapToGrid w:val="0"/>
              <w:spacing w:line="180" w:lineRule="exact"/>
              <w:jc w:val="center"/>
              <w:rPr>
                <w:rFonts w:ascii="宋体" w:hAnsi="宋体"/>
                <w:sz w:val="18"/>
                <w:szCs w:val="18"/>
              </w:rPr>
            </w:pPr>
            <w:r>
              <w:rPr>
                <w:rFonts w:hint="eastAsia" w:ascii="宋体" w:hAnsi="宋体"/>
                <w:sz w:val="18"/>
                <w:szCs w:val="18"/>
              </w:rPr>
              <w:t>6</w:t>
            </w:r>
          </w:p>
        </w:tc>
        <w:tc>
          <w:tcPr>
            <w:tcW w:w="2313" w:type="pct"/>
            <w:vAlign w:val="center"/>
          </w:tcPr>
          <w:p>
            <w:pPr>
              <w:jc w:val="center"/>
              <w:rPr>
                <w:rFonts w:ascii="宋体" w:hAnsi="宋体"/>
                <w:sz w:val="18"/>
                <w:szCs w:val="18"/>
              </w:rPr>
            </w:pPr>
            <w:r>
              <w:rPr>
                <w:rFonts w:hint="eastAsia" w:ascii="宋体" w:hAnsi="宋体"/>
                <w:sz w:val="18"/>
                <w:szCs w:val="18"/>
              </w:rPr>
              <w:t>1+X跨境电商B2B数据运营</w:t>
            </w:r>
          </w:p>
        </w:tc>
        <w:tc>
          <w:tcPr>
            <w:tcW w:w="691" w:type="pct"/>
            <w:vAlign w:val="center"/>
          </w:tcPr>
          <w:p>
            <w:pPr>
              <w:jc w:val="center"/>
              <w:rPr>
                <w:rFonts w:ascii="宋体" w:hAnsi="宋体"/>
                <w:sz w:val="18"/>
                <w:szCs w:val="18"/>
              </w:rPr>
            </w:pPr>
            <w:r>
              <w:rPr>
                <w:rFonts w:hint="eastAsia" w:ascii="宋体" w:hAnsi="宋体"/>
                <w:sz w:val="18"/>
                <w:szCs w:val="18"/>
              </w:rPr>
              <w:t>中级</w:t>
            </w:r>
          </w:p>
        </w:tc>
        <w:tc>
          <w:tcPr>
            <w:tcW w:w="847" w:type="pct"/>
          </w:tcPr>
          <w:p>
            <w:pPr>
              <w:jc w:val="center"/>
              <w:rPr>
                <w:rFonts w:ascii="宋体" w:hAnsi="宋体"/>
                <w:sz w:val="18"/>
                <w:szCs w:val="18"/>
              </w:rPr>
            </w:pPr>
            <w:r>
              <w:rPr>
                <w:rFonts w:hint="eastAsia" w:ascii="宋体" w:hAnsi="宋体"/>
                <w:sz w:val="18"/>
                <w:szCs w:val="18"/>
              </w:rPr>
              <w:t>第三/四学期</w:t>
            </w:r>
          </w:p>
        </w:tc>
        <w:tc>
          <w:tcPr>
            <w:tcW w:w="804" w:type="pct"/>
          </w:tcPr>
          <w:p>
            <w:pPr>
              <w:jc w:val="center"/>
              <w:rPr>
                <w:rFonts w:ascii="宋体" w:hAnsi="宋体"/>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tcPr>
          <w:p>
            <w:pPr>
              <w:adjustRightInd w:val="0"/>
              <w:snapToGrid w:val="0"/>
              <w:spacing w:line="180" w:lineRule="exact"/>
              <w:jc w:val="center"/>
              <w:rPr>
                <w:rFonts w:ascii="宋体" w:hAnsi="宋体"/>
                <w:sz w:val="18"/>
                <w:szCs w:val="18"/>
              </w:rPr>
            </w:pPr>
            <w:r>
              <w:rPr>
                <w:rFonts w:hint="eastAsia" w:ascii="宋体" w:hAnsi="宋体"/>
                <w:sz w:val="18"/>
                <w:szCs w:val="18"/>
              </w:rPr>
              <w:t>7</w:t>
            </w:r>
          </w:p>
        </w:tc>
        <w:tc>
          <w:tcPr>
            <w:tcW w:w="2313" w:type="pct"/>
            <w:vAlign w:val="center"/>
          </w:tcPr>
          <w:p>
            <w:pPr>
              <w:jc w:val="center"/>
              <w:rPr>
                <w:rFonts w:ascii="宋体" w:hAnsi="宋体"/>
                <w:sz w:val="18"/>
                <w:szCs w:val="18"/>
              </w:rPr>
            </w:pPr>
            <w:r>
              <w:rPr>
                <w:rFonts w:hint="eastAsia" w:ascii="宋体" w:hAnsi="宋体"/>
                <w:sz w:val="18"/>
                <w:szCs w:val="18"/>
              </w:rPr>
              <w:t>1+X网店运营推广</w:t>
            </w:r>
          </w:p>
        </w:tc>
        <w:tc>
          <w:tcPr>
            <w:tcW w:w="691" w:type="pct"/>
            <w:vAlign w:val="center"/>
          </w:tcPr>
          <w:p>
            <w:pPr>
              <w:jc w:val="center"/>
              <w:rPr>
                <w:rFonts w:ascii="宋体" w:hAnsi="宋体"/>
                <w:sz w:val="18"/>
                <w:szCs w:val="18"/>
              </w:rPr>
            </w:pPr>
            <w:r>
              <w:rPr>
                <w:rFonts w:hint="eastAsia" w:ascii="宋体" w:hAnsi="宋体"/>
                <w:sz w:val="18"/>
                <w:szCs w:val="18"/>
              </w:rPr>
              <w:t>中级</w:t>
            </w:r>
          </w:p>
        </w:tc>
        <w:tc>
          <w:tcPr>
            <w:tcW w:w="847" w:type="pct"/>
          </w:tcPr>
          <w:p>
            <w:pPr>
              <w:jc w:val="center"/>
              <w:rPr>
                <w:rFonts w:ascii="宋体" w:hAnsi="宋体"/>
                <w:sz w:val="18"/>
                <w:szCs w:val="18"/>
              </w:rPr>
            </w:pPr>
            <w:r>
              <w:rPr>
                <w:rFonts w:hint="eastAsia" w:ascii="宋体" w:hAnsi="宋体"/>
                <w:sz w:val="18"/>
                <w:szCs w:val="18"/>
              </w:rPr>
              <w:t>第三/四学期</w:t>
            </w:r>
          </w:p>
        </w:tc>
        <w:tc>
          <w:tcPr>
            <w:tcW w:w="804" w:type="pct"/>
          </w:tcPr>
          <w:p>
            <w:pPr>
              <w:jc w:val="center"/>
              <w:rPr>
                <w:rFonts w:ascii="宋体" w:hAnsi="宋体"/>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tcPr>
          <w:p>
            <w:pPr>
              <w:adjustRightInd w:val="0"/>
              <w:snapToGrid w:val="0"/>
              <w:spacing w:line="180" w:lineRule="exact"/>
              <w:jc w:val="center"/>
              <w:rPr>
                <w:rFonts w:ascii="宋体" w:hAnsi="宋体"/>
                <w:sz w:val="18"/>
                <w:szCs w:val="18"/>
              </w:rPr>
            </w:pPr>
            <w:r>
              <w:rPr>
                <w:rFonts w:hint="eastAsia" w:ascii="宋体" w:hAnsi="宋体"/>
                <w:sz w:val="18"/>
                <w:szCs w:val="18"/>
              </w:rPr>
              <w:t>8</w:t>
            </w:r>
          </w:p>
        </w:tc>
        <w:tc>
          <w:tcPr>
            <w:tcW w:w="2313" w:type="pct"/>
            <w:vAlign w:val="center"/>
          </w:tcPr>
          <w:p>
            <w:pPr>
              <w:jc w:val="center"/>
              <w:rPr>
                <w:rFonts w:ascii="宋体" w:hAnsi="宋体"/>
                <w:sz w:val="18"/>
                <w:szCs w:val="18"/>
              </w:rPr>
            </w:pPr>
            <w:r>
              <w:rPr>
                <w:rFonts w:hint="eastAsia" w:ascii="宋体" w:hAnsi="宋体"/>
                <w:sz w:val="18"/>
                <w:szCs w:val="18"/>
              </w:rPr>
              <w:t>平面设计师</w:t>
            </w:r>
          </w:p>
        </w:tc>
        <w:tc>
          <w:tcPr>
            <w:tcW w:w="691" w:type="pct"/>
            <w:vAlign w:val="center"/>
          </w:tcPr>
          <w:p>
            <w:pPr>
              <w:jc w:val="center"/>
              <w:rPr>
                <w:rFonts w:ascii="宋体" w:hAnsi="宋体"/>
                <w:sz w:val="18"/>
                <w:szCs w:val="18"/>
              </w:rPr>
            </w:pPr>
            <w:r>
              <w:rPr>
                <w:rFonts w:hint="eastAsia" w:ascii="宋体" w:hAnsi="宋体"/>
                <w:sz w:val="18"/>
                <w:szCs w:val="18"/>
              </w:rPr>
              <w:t>中级</w:t>
            </w:r>
          </w:p>
        </w:tc>
        <w:tc>
          <w:tcPr>
            <w:tcW w:w="847" w:type="pct"/>
          </w:tcPr>
          <w:p>
            <w:pPr>
              <w:jc w:val="center"/>
              <w:rPr>
                <w:rFonts w:ascii="宋体" w:hAnsi="宋体"/>
                <w:sz w:val="18"/>
                <w:szCs w:val="18"/>
              </w:rPr>
            </w:pPr>
            <w:r>
              <w:rPr>
                <w:rFonts w:hint="eastAsia" w:ascii="宋体" w:hAnsi="宋体"/>
                <w:sz w:val="18"/>
                <w:szCs w:val="18"/>
              </w:rPr>
              <w:t>第三/四学期</w:t>
            </w:r>
          </w:p>
        </w:tc>
        <w:tc>
          <w:tcPr>
            <w:tcW w:w="804" w:type="pct"/>
          </w:tcPr>
          <w:p>
            <w:pPr>
              <w:jc w:val="center"/>
              <w:rPr>
                <w:rFonts w:ascii="宋体" w:hAnsi="宋体"/>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tcPr>
          <w:p>
            <w:pPr>
              <w:adjustRightInd w:val="0"/>
              <w:snapToGrid w:val="0"/>
              <w:spacing w:line="180" w:lineRule="exact"/>
              <w:jc w:val="center"/>
              <w:rPr>
                <w:rFonts w:ascii="宋体" w:hAnsi="宋体"/>
                <w:sz w:val="18"/>
                <w:szCs w:val="18"/>
              </w:rPr>
            </w:pPr>
            <w:r>
              <w:rPr>
                <w:rFonts w:hint="eastAsia" w:ascii="宋体" w:hAnsi="宋体"/>
                <w:sz w:val="18"/>
                <w:szCs w:val="18"/>
              </w:rPr>
              <w:t>9</w:t>
            </w:r>
          </w:p>
        </w:tc>
        <w:tc>
          <w:tcPr>
            <w:tcW w:w="2313" w:type="pct"/>
            <w:vAlign w:val="center"/>
          </w:tcPr>
          <w:p>
            <w:pPr>
              <w:jc w:val="center"/>
              <w:rPr>
                <w:rFonts w:ascii="宋体" w:hAnsi="宋体"/>
                <w:sz w:val="18"/>
                <w:szCs w:val="18"/>
              </w:rPr>
            </w:pPr>
            <w:r>
              <w:rPr>
                <w:rFonts w:hint="eastAsia" w:ascii="宋体" w:hAnsi="宋体"/>
                <w:sz w:val="18"/>
                <w:szCs w:val="18"/>
              </w:rPr>
              <w:t>航空运输地面服务员（客运员）职业技能等级证书</w:t>
            </w:r>
          </w:p>
        </w:tc>
        <w:tc>
          <w:tcPr>
            <w:tcW w:w="691" w:type="pct"/>
            <w:vAlign w:val="center"/>
          </w:tcPr>
          <w:p>
            <w:pPr>
              <w:jc w:val="center"/>
              <w:rPr>
                <w:rFonts w:ascii="宋体" w:hAnsi="宋体"/>
                <w:sz w:val="18"/>
                <w:szCs w:val="18"/>
              </w:rPr>
            </w:pPr>
            <w:r>
              <w:rPr>
                <w:rFonts w:hint="eastAsia" w:ascii="宋体" w:hAnsi="宋体"/>
                <w:sz w:val="18"/>
                <w:szCs w:val="18"/>
              </w:rPr>
              <w:t>初级/中级</w:t>
            </w:r>
          </w:p>
        </w:tc>
        <w:tc>
          <w:tcPr>
            <w:tcW w:w="847" w:type="pct"/>
          </w:tcPr>
          <w:p>
            <w:pPr>
              <w:jc w:val="center"/>
              <w:rPr>
                <w:rFonts w:ascii="宋体" w:hAnsi="宋体"/>
                <w:sz w:val="18"/>
                <w:szCs w:val="18"/>
              </w:rPr>
            </w:pPr>
            <w:r>
              <w:rPr>
                <w:rFonts w:hint="eastAsia" w:ascii="宋体" w:hAnsi="宋体"/>
                <w:sz w:val="18"/>
                <w:szCs w:val="18"/>
              </w:rPr>
              <w:t>第三/四学期</w:t>
            </w:r>
          </w:p>
        </w:tc>
        <w:tc>
          <w:tcPr>
            <w:tcW w:w="804" w:type="pct"/>
          </w:tcPr>
          <w:p>
            <w:pPr>
              <w:jc w:val="center"/>
              <w:rPr>
                <w:rFonts w:ascii="宋体" w:hAnsi="宋体"/>
                <w:sz w:val="18"/>
                <w:szCs w:val="18"/>
              </w:rPr>
            </w:pPr>
            <w:r>
              <w:rPr>
                <w:rFonts w:hint="eastAsia" w:ascii="宋体" w:hAnsi="宋体"/>
                <w:sz w:val="18"/>
                <w:szCs w:val="18"/>
              </w:rPr>
              <w:t>选试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tcPr>
          <w:p>
            <w:pPr>
              <w:adjustRightInd w:val="0"/>
              <w:snapToGrid w:val="0"/>
              <w:spacing w:line="180" w:lineRule="exact"/>
              <w:jc w:val="center"/>
              <w:rPr>
                <w:rFonts w:ascii="宋体" w:hAnsi="宋体"/>
                <w:sz w:val="18"/>
                <w:szCs w:val="18"/>
              </w:rPr>
            </w:pPr>
            <w:r>
              <w:rPr>
                <w:rFonts w:hint="eastAsia" w:ascii="宋体" w:hAnsi="宋体"/>
                <w:sz w:val="18"/>
                <w:szCs w:val="18"/>
              </w:rPr>
              <w:t>10</w:t>
            </w:r>
          </w:p>
        </w:tc>
        <w:tc>
          <w:tcPr>
            <w:tcW w:w="2313" w:type="pct"/>
            <w:vAlign w:val="center"/>
          </w:tcPr>
          <w:p>
            <w:pPr>
              <w:jc w:val="center"/>
              <w:rPr>
                <w:rFonts w:ascii="宋体" w:hAnsi="宋体"/>
                <w:sz w:val="18"/>
                <w:szCs w:val="18"/>
              </w:rPr>
            </w:pPr>
            <w:r>
              <w:rPr>
                <w:rFonts w:hint="eastAsia" w:ascii="宋体" w:hAnsi="宋体"/>
                <w:sz w:val="18"/>
                <w:szCs w:val="18"/>
              </w:rPr>
              <w:t>国际航空运输协会旅客地面服务课程PGS</w:t>
            </w:r>
          </w:p>
        </w:tc>
        <w:tc>
          <w:tcPr>
            <w:tcW w:w="691" w:type="pct"/>
          </w:tcPr>
          <w:p>
            <w:pPr>
              <w:jc w:val="center"/>
              <w:rPr>
                <w:rFonts w:ascii="宋体" w:hAnsi="宋体"/>
                <w:sz w:val="18"/>
                <w:szCs w:val="18"/>
              </w:rPr>
            </w:pPr>
          </w:p>
        </w:tc>
        <w:tc>
          <w:tcPr>
            <w:tcW w:w="847" w:type="pct"/>
          </w:tcPr>
          <w:p>
            <w:pPr>
              <w:jc w:val="center"/>
              <w:rPr>
                <w:rFonts w:ascii="宋体" w:hAnsi="宋体"/>
                <w:sz w:val="18"/>
                <w:szCs w:val="18"/>
              </w:rPr>
            </w:pPr>
            <w:r>
              <w:rPr>
                <w:rFonts w:hint="eastAsia" w:ascii="宋体" w:hAnsi="宋体"/>
                <w:sz w:val="18"/>
                <w:szCs w:val="18"/>
              </w:rPr>
              <w:t>第三学期</w:t>
            </w:r>
          </w:p>
        </w:tc>
        <w:tc>
          <w:tcPr>
            <w:tcW w:w="804" w:type="pct"/>
            <w:vAlign w:val="center"/>
          </w:tcPr>
          <w:p>
            <w:pPr>
              <w:jc w:val="center"/>
              <w:rPr>
                <w:rFonts w:ascii="宋体" w:hAnsi="宋体"/>
                <w:sz w:val="18"/>
                <w:szCs w:val="18"/>
              </w:rPr>
            </w:pPr>
            <w:r>
              <w:rPr>
                <w:rFonts w:hint="eastAsia" w:ascii="宋体" w:hAnsi="宋体"/>
                <w:sz w:val="18"/>
                <w:szCs w:val="18"/>
              </w:rPr>
              <w:t>选试</w:t>
            </w:r>
          </w:p>
        </w:tc>
      </w:tr>
    </w:tbl>
    <w:p>
      <w:pPr>
        <w:pStyle w:val="2"/>
      </w:pPr>
    </w:p>
    <w:p>
      <w:pPr>
        <w:adjustRightInd w:val="0"/>
        <w:snapToGrid w:val="0"/>
        <w:spacing w:before="156" w:beforeLines="50" w:line="400" w:lineRule="exact"/>
        <w:jc w:val="left"/>
        <w:rPr>
          <w:rFonts w:ascii="黑体" w:hAnsi="宋体" w:eastAsia="黑体"/>
          <w:b/>
          <w:bCs/>
          <w:sz w:val="30"/>
          <w:szCs w:val="30"/>
        </w:rPr>
      </w:pPr>
      <w:r>
        <w:rPr>
          <w:rFonts w:hint="eastAsia" w:ascii="黑体" w:hAnsi="宋体" w:eastAsia="黑体"/>
          <w:b/>
          <w:bCs/>
          <w:sz w:val="30"/>
          <w:szCs w:val="30"/>
        </w:rPr>
        <w:t>八</w:t>
      </w:r>
      <w:r>
        <w:rPr>
          <w:rFonts w:ascii="黑体" w:hAnsi="宋体" w:eastAsia="黑体"/>
          <w:b/>
          <w:bCs/>
          <w:sz w:val="30"/>
          <w:szCs w:val="30"/>
        </w:rPr>
        <w:t>、</w:t>
      </w:r>
      <w:r>
        <w:rPr>
          <w:rFonts w:hint="eastAsia" w:ascii="黑体" w:hAnsi="宋体" w:eastAsia="黑体"/>
          <w:b/>
          <w:bCs/>
          <w:sz w:val="30"/>
          <w:szCs w:val="30"/>
        </w:rPr>
        <w:t>实施保障</w:t>
      </w:r>
    </w:p>
    <w:p>
      <w:pPr>
        <w:adjustRightInd w:val="0"/>
        <w:snapToGrid w:val="0"/>
        <w:spacing w:line="400" w:lineRule="exact"/>
        <w:ind w:firstLine="480"/>
        <w:jc w:val="left"/>
        <w:rPr>
          <w:rFonts w:eastAsia="黑体"/>
          <w:sz w:val="24"/>
        </w:rPr>
      </w:pPr>
      <w:r>
        <w:rPr>
          <w:rFonts w:eastAsia="黑体"/>
          <w:sz w:val="24"/>
        </w:rPr>
        <w:t>（</w:t>
      </w:r>
      <w:r>
        <w:rPr>
          <w:rFonts w:hint="eastAsia" w:eastAsia="黑体"/>
          <w:sz w:val="24"/>
        </w:rPr>
        <w:t>一</w:t>
      </w:r>
      <w:r>
        <w:rPr>
          <w:rFonts w:eastAsia="黑体"/>
          <w:sz w:val="24"/>
        </w:rPr>
        <w:t>）师资队伍</w:t>
      </w:r>
    </w:p>
    <w:p>
      <w:pPr>
        <w:adjustRightInd w:val="0"/>
        <w:snapToGrid w:val="0"/>
        <w:spacing w:line="400" w:lineRule="exact"/>
        <w:ind w:firstLine="480"/>
        <w:jc w:val="left"/>
        <w:rPr>
          <w:rFonts w:ascii="宋体" w:hAnsi="宋体"/>
          <w:sz w:val="24"/>
        </w:rPr>
      </w:pPr>
      <w:r>
        <w:rPr>
          <w:rFonts w:hint="eastAsia" w:ascii="宋体" w:hAnsi="宋体"/>
          <w:sz w:val="24"/>
        </w:rPr>
        <w:t>电子商务专业共有专任教师6人，其中专业带头人有1名，骨干教师2名，“双师型”教师6名。</w:t>
      </w:r>
    </w:p>
    <w:p>
      <w:pPr>
        <w:adjustRightInd w:val="0"/>
        <w:snapToGrid w:val="0"/>
        <w:spacing w:line="400" w:lineRule="exact"/>
        <w:ind w:firstLine="480"/>
        <w:jc w:val="left"/>
        <w:rPr>
          <w:rFonts w:ascii="宋体" w:hAnsi="宋体"/>
          <w:sz w:val="24"/>
        </w:rPr>
      </w:pPr>
      <w:r>
        <w:rPr>
          <w:rFonts w:hint="eastAsia" w:ascii="宋体" w:hAnsi="宋体"/>
          <w:sz w:val="24"/>
        </w:rPr>
        <w:t>学历结构：博士2名，占总人数的33</w:t>
      </w:r>
      <w:r>
        <w:rPr>
          <w:rFonts w:ascii="宋体" w:hAnsi="宋体"/>
          <w:sz w:val="24"/>
        </w:rPr>
        <w:t>%</w:t>
      </w:r>
      <w:r>
        <w:rPr>
          <w:rFonts w:hint="eastAsia" w:ascii="宋体" w:hAnsi="宋体"/>
          <w:sz w:val="24"/>
        </w:rPr>
        <w:t>；硕士4名，占总人数的77</w:t>
      </w:r>
      <w:r>
        <w:rPr>
          <w:rFonts w:ascii="宋体" w:hAnsi="宋体"/>
          <w:sz w:val="24"/>
        </w:rPr>
        <w:t>%</w:t>
      </w:r>
      <w:r>
        <w:rPr>
          <w:rFonts w:hint="eastAsia" w:ascii="宋体" w:hAnsi="宋体"/>
          <w:sz w:val="24"/>
        </w:rPr>
        <w:t>；硕士以上学历占总人数的100</w:t>
      </w:r>
      <w:r>
        <w:rPr>
          <w:rFonts w:ascii="宋体" w:hAnsi="宋体"/>
          <w:sz w:val="24"/>
        </w:rPr>
        <w:t>%</w:t>
      </w:r>
      <w:r>
        <w:rPr>
          <w:rFonts w:hint="eastAsia" w:ascii="宋体" w:hAnsi="宋体"/>
          <w:sz w:val="24"/>
        </w:rPr>
        <w:t>。</w:t>
      </w:r>
    </w:p>
    <w:p>
      <w:pPr>
        <w:adjustRightInd w:val="0"/>
        <w:snapToGrid w:val="0"/>
        <w:spacing w:line="400" w:lineRule="exact"/>
        <w:ind w:firstLine="480"/>
        <w:jc w:val="left"/>
        <w:rPr>
          <w:rFonts w:ascii="宋体" w:hAnsi="宋体"/>
          <w:sz w:val="24"/>
        </w:rPr>
      </w:pPr>
      <w:r>
        <w:rPr>
          <w:rFonts w:hint="eastAsia" w:ascii="宋体" w:hAnsi="宋体"/>
          <w:sz w:val="24"/>
        </w:rPr>
        <w:t>年龄结构：最大年龄52岁，最小年龄31岁。60岁以上的有0人，占总人数的0%；50-59岁的有1人，占总人数的16%；40-49</w:t>
      </w:r>
      <w:r>
        <w:rPr>
          <w:rFonts w:ascii="宋体" w:hAnsi="宋体"/>
          <w:sz w:val="24"/>
        </w:rPr>
        <w:t xml:space="preserve"> </w:t>
      </w:r>
      <w:r>
        <w:rPr>
          <w:rFonts w:hint="eastAsia" w:ascii="宋体" w:hAnsi="宋体"/>
          <w:sz w:val="24"/>
        </w:rPr>
        <w:t>岁的有7人，占总人数的77</w:t>
      </w:r>
      <w:r>
        <w:rPr>
          <w:rFonts w:ascii="宋体" w:hAnsi="宋体"/>
          <w:sz w:val="24"/>
        </w:rPr>
        <w:t>%</w:t>
      </w:r>
      <w:r>
        <w:rPr>
          <w:rFonts w:hint="eastAsia" w:ascii="宋体" w:hAnsi="宋体"/>
          <w:sz w:val="24"/>
        </w:rPr>
        <w:t>；30-39岁的有1人，占总人数的17</w:t>
      </w:r>
      <w:r>
        <w:rPr>
          <w:rFonts w:ascii="宋体" w:hAnsi="宋体"/>
          <w:sz w:val="24"/>
        </w:rPr>
        <w:t>%</w:t>
      </w:r>
      <w:r>
        <w:rPr>
          <w:rFonts w:hint="eastAsia" w:ascii="宋体" w:hAnsi="宋体"/>
          <w:sz w:val="24"/>
        </w:rPr>
        <w:t>。教师年龄结构分布合理，其中中青年教师为教学的中坚力量。</w:t>
      </w:r>
    </w:p>
    <w:p>
      <w:pPr>
        <w:adjustRightInd w:val="0"/>
        <w:snapToGrid w:val="0"/>
        <w:spacing w:line="400" w:lineRule="exact"/>
        <w:ind w:firstLine="480"/>
        <w:jc w:val="left"/>
        <w:rPr>
          <w:rFonts w:ascii="宋体" w:hAnsi="宋体"/>
          <w:sz w:val="24"/>
        </w:rPr>
      </w:pPr>
      <w:r>
        <w:rPr>
          <w:rFonts w:hint="eastAsia" w:ascii="宋体" w:hAnsi="宋体"/>
          <w:sz w:val="24"/>
        </w:rPr>
        <w:t>职称结构：高级职称2人（其中教授</w:t>
      </w:r>
      <w:r>
        <w:rPr>
          <w:rFonts w:ascii="宋体" w:hAnsi="宋体"/>
          <w:sz w:val="24"/>
        </w:rPr>
        <w:t>1</w:t>
      </w:r>
      <w:r>
        <w:rPr>
          <w:rFonts w:hint="eastAsia" w:ascii="宋体" w:hAnsi="宋体"/>
          <w:sz w:val="24"/>
        </w:rPr>
        <w:t>人，副教授</w:t>
      </w:r>
      <w:r>
        <w:rPr>
          <w:rFonts w:ascii="宋体" w:hAnsi="宋体"/>
          <w:sz w:val="24"/>
        </w:rPr>
        <w:t>1</w:t>
      </w:r>
      <w:r>
        <w:rPr>
          <w:rFonts w:hint="eastAsia" w:ascii="宋体" w:hAnsi="宋体"/>
          <w:sz w:val="24"/>
        </w:rPr>
        <w:t>人，高级工程师1人），占总人数的33</w:t>
      </w:r>
      <w:r>
        <w:rPr>
          <w:rFonts w:ascii="宋体" w:hAnsi="宋体"/>
          <w:sz w:val="24"/>
        </w:rPr>
        <w:t>%</w:t>
      </w:r>
      <w:r>
        <w:rPr>
          <w:rFonts w:hint="eastAsia" w:ascii="宋体" w:hAnsi="宋体"/>
          <w:sz w:val="24"/>
        </w:rPr>
        <w:t>；中级职称3人，占总人数的50%；初级职称1人，占总人数的17</w:t>
      </w:r>
      <w:r>
        <w:rPr>
          <w:rFonts w:ascii="宋体" w:hAnsi="宋体"/>
          <w:sz w:val="24"/>
        </w:rPr>
        <w:t>%</w:t>
      </w:r>
      <w:r>
        <w:rPr>
          <w:rFonts w:hint="eastAsia" w:ascii="宋体" w:hAnsi="宋体"/>
          <w:sz w:val="24"/>
        </w:rPr>
        <w:t>。电子商务专业教师职称情况分布合理，师资队伍强大。</w:t>
      </w:r>
    </w:p>
    <w:p>
      <w:pPr>
        <w:adjustRightInd w:val="0"/>
        <w:snapToGrid w:val="0"/>
        <w:spacing w:line="400" w:lineRule="exact"/>
        <w:ind w:firstLine="480"/>
        <w:jc w:val="left"/>
        <w:rPr>
          <w:rFonts w:ascii="宋体" w:hAnsi="宋体"/>
          <w:sz w:val="24"/>
        </w:rPr>
      </w:pPr>
      <w:r>
        <w:rPr>
          <w:rFonts w:hint="eastAsia" w:ascii="宋体" w:hAnsi="宋体"/>
          <w:sz w:val="24"/>
        </w:rPr>
        <w:t>具有“双师型”教师6人，达到总人数的100</w:t>
      </w:r>
      <w:r>
        <w:rPr>
          <w:rFonts w:ascii="宋体" w:hAnsi="宋体"/>
          <w:sz w:val="24"/>
        </w:rPr>
        <w:t>%</w:t>
      </w:r>
      <w:r>
        <w:rPr>
          <w:rFonts w:hint="eastAsia" w:ascii="宋体" w:hAnsi="宋体"/>
          <w:sz w:val="24"/>
        </w:rPr>
        <w:t>；具有行业一线工作经历的教师6人，达到总人数的100</w:t>
      </w:r>
      <w:r>
        <w:rPr>
          <w:rFonts w:ascii="宋体" w:hAnsi="宋体"/>
          <w:sz w:val="24"/>
        </w:rPr>
        <w:t>%</w:t>
      </w:r>
      <w:r>
        <w:rPr>
          <w:rFonts w:hint="eastAsia" w:ascii="宋体" w:hAnsi="宋体"/>
          <w:sz w:val="24"/>
        </w:rPr>
        <w:t>，符合高职院校工学结合的人才培养模式。</w:t>
      </w:r>
    </w:p>
    <w:p>
      <w:pPr>
        <w:adjustRightInd w:val="0"/>
        <w:snapToGrid w:val="0"/>
        <w:spacing w:line="400" w:lineRule="exact"/>
        <w:ind w:firstLine="480"/>
        <w:jc w:val="left"/>
        <w:rPr>
          <w:rFonts w:ascii="宋体" w:hAnsi="宋体"/>
          <w:sz w:val="24"/>
        </w:rPr>
      </w:pPr>
      <w:r>
        <w:rPr>
          <w:rFonts w:hint="eastAsia" w:ascii="宋体" w:hAnsi="宋体"/>
          <w:sz w:val="24"/>
        </w:rPr>
        <w:t>专任教师队伍能充分满足本专业教学的需要，整个梯队的年龄结构、职称结构、学科及知识结构合理，年富力强，朝气蓬勃,符合高职院校工学结合的人才培养模式。。</w:t>
      </w:r>
    </w:p>
    <w:p>
      <w:pPr>
        <w:adjustRightInd w:val="0"/>
        <w:snapToGrid w:val="0"/>
        <w:spacing w:line="400" w:lineRule="exact"/>
        <w:ind w:firstLine="480"/>
        <w:jc w:val="left"/>
        <w:rPr>
          <w:rFonts w:ascii="宋体" w:hAnsi="宋体"/>
          <w:sz w:val="24"/>
        </w:rPr>
      </w:pPr>
      <w:r>
        <w:rPr>
          <w:rFonts w:hint="eastAsia" w:ascii="宋体" w:hAnsi="宋体"/>
          <w:sz w:val="24"/>
        </w:rPr>
        <w:t>本专业与南航呼叫中心、深圳金鹏工贸有限公司、IPSOS中国、腾邦国际等单位建立了紧密的校企合作关系。专业自创建以来，校企双方共同选择具有高级职称的专家和中级以上的技术骨干来学校担任兼职教师，定期组织学校专业教师与兼职教师的交流，提高其教学水平。目前本专业具有企业兼职教师12名，其中高级职称8人，占兼职教师总人数的67%；中级职称4人，占兼职教师总人数的33%。兼职教师在学校主要负责学生专业实训、企业岗位实习工作，完全能满足专业教学的需要。</w:t>
      </w:r>
    </w:p>
    <w:p>
      <w:pPr>
        <w:adjustRightInd w:val="0"/>
        <w:snapToGrid w:val="0"/>
        <w:spacing w:line="400" w:lineRule="exact"/>
        <w:ind w:firstLine="480"/>
        <w:jc w:val="left"/>
        <w:rPr>
          <w:rFonts w:eastAsia="黑体"/>
          <w:sz w:val="24"/>
        </w:rPr>
      </w:pPr>
      <w:r>
        <w:rPr>
          <w:rFonts w:hint="eastAsia" w:eastAsia="黑体"/>
          <w:sz w:val="24"/>
        </w:rPr>
        <w:t>（二）</w:t>
      </w:r>
      <w:r>
        <w:rPr>
          <w:rFonts w:eastAsia="黑体"/>
          <w:sz w:val="24"/>
        </w:rPr>
        <w:t>教学设施</w:t>
      </w:r>
    </w:p>
    <w:p>
      <w:pPr>
        <w:spacing w:line="400" w:lineRule="exact"/>
        <w:ind w:firstLine="482"/>
        <w:rPr>
          <w:rFonts w:ascii="宋体" w:hAnsi="宋体"/>
          <w:sz w:val="24"/>
        </w:rPr>
      </w:pPr>
      <w:r>
        <w:rPr>
          <w:rFonts w:hint="eastAsia" w:ascii="宋体" w:hAnsi="宋体"/>
          <w:sz w:val="24"/>
        </w:rPr>
        <w:t>1.校内实践教学环境</w:t>
      </w:r>
    </w:p>
    <w:p>
      <w:pPr>
        <w:spacing w:line="400" w:lineRule="exact"/>
        <w:ind w:firstLine="482"/>
        <w:rPr>
          <w:rFonts w:ascii="宋体" w:hAnsi="宋体"/>
          <w:kern w:val="0"/>
          <w:sz w:val="24"/>
        </w:rPr>
      </w:pPr>
      <w:r>
        <w:rPr>
          <w:rFonts w:hint="eastAsia" w:ascii="宋体" w:hAnsi="宋体"/>
          <w:kern w:val="0"/>
          <w:sz w:val="24"/>
        </w:rPr>
        <w:t>校内实训基地（室）应设置和提供本专业实训教学所需的材料、设备和实训教学场地，以满足实训教学要求。本专业校内实训基地（室）如表7所示。</w:t>
      </w:r>
    </w:p>
    <w:p>
      <w:pPr>
        <w:adjustRightInd w:val="0"/>
        <w:snapToGrid w:val="0"/>
        <w:spacing w:line="400" w:lineRule="exact"/>
        <w:jc w:val="center"/>
        <w:rPr>
          <w:rFonts w:ascii="黑体" w:hAnsi="黑体" w:eastAsia="黑体"/>
          <w:sz w:val="18"/>
          <w:szCs w:val="18"/>
        </w:rPr>
      </w:pPr>
      <w:r>
        <w:rPr>
          <w:rFonts w:hint="eastAsia" w:ascii="黑体" w:hAnsi="黑体" w:eastAsia="黑体"/>
          <w:sz w:val="18"/>
          <w:szCs w:val="18"/>
        </w:rPr>
        <w:t>表7：校内主要实训基地（室）一览表</w:t>
      </w:r>
    </w:p>
    <w:tbl>
      <w:tblPr>
        <w:tblStyle w:val="6"/>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678"/>
        <w:gridCol w:w="226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46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实训基地（室）名称</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场地面积（m2）</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1</w:t>
            </w:r>
          </w:p>
        </w:tc>
        <w:tc>
          <w:tcPr>
            <w:tcW w:w="4678" w:type="dxa"/>
            <w:tcBorders>
              <w:top w:val="single" w:color="auto" w:sz="4" w:space="0"/>
              <w:left w:val="single" w:color="auto" w:sz="4" w:space="0"/>
              <w:bottom w:val="single" w:color="auto" w:sz="4" w:space="0"/>
              <w:right w:val="single" w:color="auto" w:sz="4" w:space="0"/>
            </w:tcBorders>
            <w:noWrap/>
            <w:vAlign w:val="center"/>
          </w:tcPr>
          <w:p>
            <w:pPr>
              <w:adjustRightInd w:val="0"/>
              <w:jc w:val="left"/>
              <w:rPr>
                <w:rFonts w:ascii="宋体" w:hAnsi="宋体" w:cs="宋体"/>
                <w:kern w:val="0"/>
                <w:sz w:val="18"/>
                <w:szCs w:val="18"/>
              </w:rPr>
            </w:pPr>
            <w:r>
              <w:rPr>
                <w:rFonts w:hint="eastAsia" w:ascii="宋体" w:hAnsi="宋体"/>
                <w:sz w:val="18"/>
                <w:szCs w:val="18"/>
              </w:rPr>
              <w:t>电子商务综合实训室</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250</w:t>
            </w:r>
          </w:p>
        </w:tc>
        <w:tc>
          <w:tcPr>
            <w:tcW w:w="1559" w:type="dxa"/>
            <w:tcBorders>
              <w:top w:val="single" w:color="auto" w:sz="4" w:space="0"/>
              <w:left w:val="single" w:color="auto" w:sz="4" w:space="0"/>
              <w:bottom w:val="single" w:color="auto" w:sz="4" w:space="0"/>
              <w:right w:val="single" w:color="auto" w:sz="4" w:space="0"/>
            </w:tcBorders>
            <w:noWrap/>
            <w:vAlign w:val="center"/>
          </w:tcPr>
          <w:p>
            <w:pPr>
              <w:adjustRightInd w:val="0"/>
              <w:jc w:val="left"/>
              <w:rPr>
                <w:rFonts w:ascii="宋体" w:hAnsi="宋体" w:cs="宋体"/>
                <w:kern w:val="0"/>
                <w:sz w:val="18"/>
                <w:szCs w:val="18"/>
              </w:rPr>
            </w:pPr>
            <w:r>
              <w:rPr>
                <w:rFonts w:hint="eastAsia" w:ascii="宋体" w:hAnsi="宋体"/>
                <w:sz w:val="18"/>
                <w:szCs w:val="18"/>
              </w:rPr>
              <w:t>1．高性能台式电脑100台、服务器、交换机等；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2</w:t>
            </w:r>
          </w:p>
        </w:tc>
        <w:tc>
          <w:tcPr>
            <w:tcW w:w="4678" w:type="dxa"/>
            <w:tcBorders>
              <w:top w:val="single" w:color="auto" w:sz="4" w:space="0"/>
              <w:left w:val="single" w:color="auto" w:sz="4" w:space="0"/>
              <w:bottom w:val="single" w:color="auto" w:sz="4" w:space="0"/>
              <w:right w:val="single" w:color="auto" w:sz="4" w:space="0"/>
            </w:tcBorders>
            <w:noWrap/>
            <w:vAlign w:val="center"/>
          </w:tcPr>
          <w:p>
            <w:pPr>
              <w:adjustRightInd w:val="0"/>
              <w:jc w:val="left"/>
              <w:rPr>
                <w:rFonts w:ascii="宋体" w:hAnsi="宋体" w:cs="宋体"/>
                <w:kern w:val="0"/>
                <w:sz w:val="18"/>
                <w:szCs w:val="18"/>
              </w:rPr>
            </w:pPr>
            <w:r>
              <w:rPr>
                <w:rFonts w:hint="eastAsia" w:ascii="宋体" w:hAnsi="宋体"/>
                <w:sz w:val="18"/>
                <w:szCs w:val="18"/>
              </w:rPr>
              <w:t>电子商务创业实训室</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100</w:t>
            </w:r>
          </w:p>
        </w:tc>
        <w:tc>
          <w:tcPr>
            <w:tcW w:w="1559" w:type="dxa"/>
            <w:tcBorders>
              <w:top w:val="single" w:color="auto" w:sz="4" w:space="0"/>
              <w:left w:val="single" w:color="auto" w:sz="4" w:space="0"/>
              <w:bottom w:val="single" w:color="auto" w:sz="4" w:space="0"/>
              <w:right w:val="single" w:color="auto" w:sz="4" w:space="0"/>
            </w:tcBorders>
            <w:noWrap/>
            <w:vAlign w:val="center"/>
          </w:tcPr>
          <w:p>
            <w:pPr>
              <w:adjustRightInd w:val="0"/>
              <w:jc w:val="left"/>
              <w:rPr>
                <w:rFonts w:ascii="宋体" w:hAnsi="宋体" w:cs="宋体"/>
                <w:kern w:val="0"/>
                <w:sz w:val="18"/>
                <w:szCs w:val="18"/>
              </w:rPr>
            </w:pPr>
            <w:r>
              <w:rPr>
                <w:rFonts w:hint="eastAsia" w:ascii="宋体" w:hAnsi="宋体"/>
                <w:sz w:val="18"/>
                <w:szCs w:val="18"/>
              </w:rPr>
              <w:t>1.高性能台式电脑50台、服务器、交换机等；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3</w:t>
            </w:r>
          </w:p>
        </w:tc>
        <w:tc>
          <w:tcPr>
            <w:tcW w:w="4678" w:type="dxa"/>
            <w:tcBorders>
              <w:top w:val="single" w:color="auto" w:sz="4" w:space="0"/>
              <w:left w:val="single" w:color="auto" w:sz="4" w:space="0"/>
              <w:bottom w:val="single" w:color="auto" w:sz="4" w:space="0"/>
              <w:right w:val="single" w:color="auto" w:sz="4" w:space="0"/>
            </w:tcBorders>
            <w:noWrap/>
            <w:vAlign w:val="center"/>
          </w:tcPr>
          <w:p>
            <w:pPr>
              <w:adjustRightInd w:val="0"/>
              <w:jc w:val="left"/>
              <w:rPr>
                <w:rFonts w:ascii="宋体" w:hAnsi="宋体" w:cs="宋体"/>
                <w:kern w:val="0"/>
                <w:sz w:val="18"/>
                <w:szCs w:val="18"/>
              </w:rPr>
            </w:pPr>
            <w:r>
              <w:rPr>
                <w:rFonts w:hint="eastAsia" w:ascii="宋体" w:hAnsi="宋体"/>
                <w:sz w:val="18"/>
                <w:szCs w:val="18"/>
              </w:rPr>
              <w:t>民航呼叫中心实训室</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300</w:t>
            </w:r>
          </w:p>
        </w:tc>
        <w:tc>
          <w:tcPr>
            <w:tcW w:w="1559" w:type="dxa"/>
            <w:tcBorders>
              <w:top w:val="single" w:color="auto" w:sz="4" w:space="0"/>
              <w:left w:val="single" w:color="auto" w:sz="4" w:space="0"/>
              <w:bottom w:val="single" w:color="auto" w:sz="4" w:space="0"/>
              <w:right w:val="single" w:color="auto" w:sz="4" w:space="0"/>
            </w:tcBorders>
            <w:noWrap/>
            <w:vAlign w:val="center"/>
          </w:tcPr>
          <w:p>
            <w:pPr>
              <w:adjustRightInd w:val="0"/>
              <w:jc w:val="left"/>
              <w:rPr>
                <w:rFonts w:ascii="宋体" w:hAnsi="宋体" w:cs="宋体"/>
                <w:kern w:val="0"/>
                <w:sz w:val="18"/>
                <w:szCs w:val="18"/>
              </w:rPr>
            </w:pPr>
            <w:r>
              <w:rPr>
                <w:rFonts w:hint="eastAsia" w:ascii="宋体" w:hAnsi="宋体"/>
                <w:sz w:val="18"/>
                <w:szCs w:val="18"/>
              </w:rPr>
              <w:t>1.呼叫中心平台接入交换系统硬件、呼叫中心中间件、系统标准配件、呼叫中心坐席电脑90台；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4</w:t>
            </w:r>
          </w:p>
        </w:tc>
        <w:tc>
          <w:tcPr>
            <w:tcW w:w="467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18"/>
                <w:szCs w:val="18"/>
              </w:rPr>
            </w:pPr>
            <w:r>
              <w:rPr>
                <w:rFonts w:hint="eastAsia" w:ascii="宋体" w:hAnsi="宋体"/>
                <w:sz w:val="18"/>
                <w:szCs w:val="18"/>
              </w:rPr>
              <w:t>电子商务创业运营实训室</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 xml:space="preserve">110 </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高性能计算机及交换机服务器等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5</w:t>
            </w:r>
          </w:p>
        </w:tc>
        <w:tc>
          <w:tcPr>
            <w:tcW w:w="467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18"/>
                <w:szCs w:val="18"/>
              </w:rPr>
            </w:pPr>
            <w:r>
              <w:rPr>
                <w:rFonts w:hint="eastAsia" w:ascii="宋体" w:hAnsi="宋体"/>
                <w:sz w:val="18"/>
                <w:szCs w:val="18"/>
              </w:rPr>
              <w:t>移动电子商务实训室</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 xml:space="preserve">110  </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sz w:val="18"/>
                <w:szCs w:val="18"/>
              </w:rPr>
              <w:t>高性能计算机和交换机服务器等</w:t>
            </w:r>
          </w:p>
        </w:tc>
      </w:tr>
    </w:tbl>
    <w:p>
      <w:pPr>
        <w:spacing w:line="400" w:lineRule="exact"/>
        <w:ind w:firstLine="480" w:firstLineChars="200"/>
        <w:rPr>
          <w:rFonts w:ascii="宋体" w:hAnsi="宋体"/>
          <w:sz w:val="24"/>
        </w:rPr>
      </w:pPr>
      <w:r>
        <w:rPr>
          <w:rFonts w:hint="eastAsia" w:ascii="宋体" w:hAnsi="宋体"/>
          <w:sz w:val="24"/>
        </w:rPr>
        <w:t>2．校外实习基地</w:t>
      </w:r>
    </w:p>
    <w:p>
      <w:pPr>
        <w:spacing w:line="400" w:lineRule="exact"/>
        <w:ind w:firstLine="480" w:firstLineChars="200"/>
        <w:rPr>
          <w:rFonts w:ascii="宋体" w:hAnsi="宋体"/>
          <w:sz w:val="24"/>
        </w:rPr>
      </w:pPr>
      <w:r>
        <w:rPr>
          <w:rFonts w:hint="eastAsia" w:ascii="宋体" w:hAnsi="宋体"/>
          <w:sz w:val="24"/>
        </w:rPr>
        <w:t>本专业的校外实习基地为南航客服中心、携程旅行网、南通呼叫中心等单位。本专业的学生按照人才培养方案可到校外实习基地进行8个月（或天）的毕业实习（含认识实习和岗位实习）。本专业主要的校外实习基地如表8所示。</w:t>
      </w:r>
    </w:p>
    <w:p>
      <w:pPr>
        <w:adjustRightInd w:val="0"/>
        <w:snapToGrid w:val="0"/>
        <w:spacing w:line="400" w:lineRule="exact"/>
        <w:jc w:val="center"/>
        <w:rPr>
          <w:rFonts w:ascii="黑体" w:hAnsi="黑体" w:eastAsia="黑体"/>
          <w:sz w:val="18"/>
          <w:szCs w:val="18"/>
        </w:rPr>
      </w:pPr>
      <w:r>
        <w:rPr>
          <w:rFonts w:hint="eastAsia" w:ascii="黑体" w:hAnsi="黑体" w:eastAsia="黑体"/>
          <w:sz w:val="18"/>
          <w:szCs w:val="18"/>
        </w:rPr>
        <w:t>表8：主要的校外实习基地一览表</w:t>
      </w:r>
    </w:p>
    <w:tbl>
      <w:tblPr>
        <w:tblStyle w:val="6"/>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835"/>
        <w:gridCol w:w="1985"/>
        <w:gridCol w:w="141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2835" w:type="dxa"/>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校外实践教学基地名称</w:t>
            </w:r>
          </w:p>
        </w:tc>
        <w:tc>
          <w:tcPr>
            <w:tcW w:w="1985" w:type="dxa"/>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依托单位</w:t>
            </w:r>
          </w:p>
        </w:tc>
        <w:tc>
          <w:tcPr>
            <w:tcW w:w="1417" w:type="dxa"/>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建立时间</w:t>
            </w:r>
          </w:p>
          <w:p>
            <w:pPr>
              <w:widowControl/>
              <w:jc w:val="center"/>
              <w:rPr>
                <w:rFonts w:ascii="宋体" w:hAnsi="宋体" w:cs="宋体"/>
                <w:b/>
                <w:kern w:val="0"/>
                <w:sz w:val="18"/>
                <w:szCs w:val="18"/>
              </w:rPr>
            </w:pPr>
            <w:r>
              <w:rPr>
                <w:rFonts w:hint="eastAsia" w:ascii="宋体" w:hAnsi="宋体" w:cs="宋体"/>
                <w:b/>
                <w:kern w:val="0"/>
                <w:sz w:val="18"/>
                <w:szCs w:val="18"/>
              </w:rPr>
              <w:t>(年月)</w:t>
            </w:r>
          </w:p>
        </w:tc>
        <w:tc>
          <w:tcPr>
            <w:tcW w:w="1134" w:type="dxa"/>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年使用时间(天)</w:t>
            </w:r>
          </w:p>
        </w:tc>
        <w:tc>
          <w:tcPr>
            <w:tcW w:w="1134" w:type="dxa"/>
            <w:noWrap/>
            <w:vAlign w:val="center"/>
          </w:tcPr>
          <w:p>
            <w:pPr>
              <w:widowControl/>
              <w:jc w:val="center"/>
              <w:rPr>
                <w:rFonts w:ascii="宋体" w:hAnsi="宋体" w:cs="宋体"/>
                <w:b/>
                <w:kern w:val="0"/>
                <w:sz w:val="18"/>
                <w:szCs w:val="18"/>
              </w:rPr>
            </w:pPr>
            <w:r>
              <w:rPr>
                <w:rFonts w:hint="eastAsia" w:ascii="宋体" w:hAnsi="宋体" w:cs="宋体"/>
                <w:b/>
                <w:kern w:val="0"/>
                <w:sz w:val="18"/>
                <w:szCs w:val="18"/>
              </w:rPr>
              <w:t>年接待学生(人天)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noWrap/>
            <w:vAlign w:val="center"/>
          </w:tcPr>
          <w:p>
            <w:pPr>
              <w:widowControl/>
              <w:jc w:val="center"/>
              <w:rPr>
                <w:rFonts w:ascii="宋体" w:hAnsi="宋体" w:cs="宋体"/>
                <w:kern w:val="0"/>
                <w:sz w:val="18"/>
                <w:szCs w:val="18"/>
              </w:rPr>
            </w:pPr>
            <w:r>
              <w:rPr>
                <w:rFonts w:hint="eastAsia" w:ascii="宋体" w:hAnsi="宋体"/>
                <w:sz w:val="18"/>
                <w:szCs w:val="18"/>
              </w:rPr>
              <w:t>1</w:t>
            </w:r>
          </w:p>
        </w:tc>
        <w:tc>
          <w:tcPr>
            <w:tcW w:w="283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民航电子商务专业校外实习基地</w:t>
            </w:r>
          </w:p>
        </w:tc>
        <w:tc>
          <w:tcPr>
            <w:tcW w:w="198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苏州同程网</w:t>
            </w:r>
          </w:p>
        </w:tc>
        <w:tc>
          <w:tcPr>
            <w:tcW w:w="141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201303</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noWrap/>
            <w:vAlign w:val="center"/>
          </w:tcPr>
          <w:p>
            <w:pPr>
              <w:widowControl/>
              <w:jc w:val="center"/>
              <w:rPr>
                <w:rFonts w:ascii="宋体" w:hAnsi="宋体" w:cs="宋体"/>
                <w:kern w:val="0"/>
                <w:sz w:val="18"/>
                <w:szCs w:val="18"/>
              </w:rPr>
            </w:pPr>
            <w:r>
              <w:rPr>
                <w:rFonts w:hint="eastAsia" w:ascii="宋体" w:hAnsi="宋体"/>
                <w:sz w:val="18"/>
                <w:szCs w:val="18"/>
              </w:rPr>
              <w:t>2</w:t>
            </w:r>
          </w:p>
        </w:tc>
        <w:tc>
          <w:tcPr>
            <w:tcW w:w="283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民航电子商务专业校外实习基地</w:t>
            </w:r>
          </w:p>
        </w:tc>
        <w:tc>
          <w:tcPr>
            <w:tcW w:w="198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携程旅行网南通呼叫中心</w:t>
            </w:r>
          </w:p>
        </w:tc>
        <w:tc>
          <w:tcPr>
            <w:tcW w:w="141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201404</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noWrap/>
            <w:vAlign w:val="center"/>
          </w:tcPr>
          <w:p>
            <w:pPr>
              <w:widowControl/>
              <w:jc w:val="center"/>
              <w:rPr>
                <w:rFonts w:ascii="宋体" w:hAnsi="宋体" w:cs="宋体"/>
                <w:kern w:val="0"/>
                <w:sz w:val="18"/>
                <w:szCs w:val="18"/>
              </w:rPr>
            </w:pPr>
            <w:r>
              <w:rPr>
                <w:rFonts w:hint="eastAsia" w:ascii="宋体" w:hAnsi="宋体"/>
                <w:sz w:val="18"/>
                <w:szCs w:val="18"/>
              </w:rPr>
              <w:t>3</w:t>
            </w:r>
          </w:p>
        </w:tc>
        <w:tc>
          <w:tcPr>
            <w:tcW w:w="283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民航电子商务专业校外实习基地</w:t>
            </w:r>
          </w:p>
        </w:tc>
        <w:tc>
          <w:tcPr>
            <w:tcW w:w="198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联邦快递客服中心</w:t>
            </w:r>
          </w:p>
        </w:tc>
        <w:tc>
          <w:tcPr>
            <w:tcW w:w="141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201402</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 w:type="dxa"/>
            <w:noWrap/>
            <w:vAlign w:val="center"/>
          </w:tcPr>
          <w:p>
            <w:pPr>
              <w:widowControl/>
              <w:jc w:val="center"/>
              <w:rPr>
                <w:rFonts w:ascii="宋体" w:hAnsi="宋体" w:cs="宋体"/>
                <w:kern w:val="0"/>
                <w:sz w:val="18"/>
                <w:szCs w:val="18"/>
              </w:rPr>
            </w:pPr>
            <w:r>
              <w:rPr>
                <w:rFonts w:hint="eastAsia" w:ascii="宋体" w:hAnsi="宋体"/>
                <w:sz w:val="18"/>
                <w:szCs w:val="18"/>
              </w:rPr>
              <w:t>4</w:t>
            </w:r>
          </w:p>
        </w:tc>
        <w:tc>
          <w:tcPr>
            <w:tcW w:w="283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民航运输和民航电子商务专业校外实习基地</w:t>
            </w:r>
          </w:p>
        </w:tc>
        <w:tc>
          <w:tcPr>
            <w:tcW w:w="1985"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南航客服中心</w:t>
            </w:r>
          </w:p>
        </w:tc>
        <w:tc>
          <w:tcPr>
            <w:tcW w:w="1417"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201503</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240</w:t>
            </w:r>
          </w:p>
        </w:tc>
        <w:tc>
          <w:tcPr>
            <w:tcW w:w="1134"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88</w:t>
            </w:r>
          </w:p>
        </w:tc>
      </w:tr>
    </w:tbl>
    <w:p>
      <w:pPr>
        <w:adjustRightInd w:val="0"/>
        <w:snapToGrid w:val="0"/>
        <w:spacing w:line="360" w:lineRule="exact"/>
        <w:ind w:firstLine="480"/>
        <w:jc w:val="left"/>
        <w:rPr>
          <w:rFonts w:eastAsia="黑体"/>
          <w:sz w:val="24"/>
        </w:rPr>
      </w:pPr>
      <w:r>
        <w:rPr>
          <w:rFonts w:hint="eastAsia" w:eastAsia="黑体"/>
          <w:sz w:val="24"/>
        </w:rPr>
        <w:t>（三）教学资源</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教材选用基本要求 </w:t>
      </w:r>
    </w:p>
    <w:p>
      <w:pPr>
        <w:spacing w:line="420" w:lineRule="exact"/>
        <w:ind w:firstLine="480" w:firstLineChars="200"/>
        <w:rPr>
          <w:rFonts w:ascii="宋体" w:hAnsi="宋体"/>
          <w:sz w:val="24"/>
        </w:rPr>
      </w:pPr>
      <w:r>
        <w:rPr>
          <w:rFonts w:hint="eastAsia" w:ascii="宋体" w:hAnsi="宋体"/>
          <w:sz w:val="24"/>
        </w:rPr>
        <w:t>按照国家规定选用优质教材，禁止不合格的教材进入课堂。按上级教育主管部门和学校的文件规定，按规范程序择优选用教材。</w:t>
      </w:r>
    </w:p>
    <w:p>
      <w:pPr>
        <w:spacing w:line="420" w:lineRule="exact"/>
        <w:ind w:firstLine="480" w:firstLineChars="200"/>
        <w:rPr>
          <w:rFonts w:ascii="宋体" w:hAnsi="宋体"/>
          <w:sz w:val="24"/>
        </w:rPr>
      </w:pPr>
      <w:r>
        <w:rPr>
          <w:rFonts w:ascii="宋体" w:hAnsi="宋体"/>
          <w:sz w:val="24"/>
        </w:rPr>
        <w:t>2</w:t>
      </w:r>
      <w:r>
        <w:rPr>
          <w:rFonts w:hint="eastAsia" w:ascii="宋体" w:hAnsi="宋体"/>
          <w:sz w:val="24"/>
        </w:rPr>
        <w:t>.图书资源</w:t>
      </w:r>
    </w:p>
    <w:p>
      <w:pPr>
        <w:spacing w:line="420" w:lineRule="exact"/>
        <w:ind w:firstLine="480" w:firstLineChars="200"/>
        <w:rPr>
          <w:rFonts w:ascii="宋体" w:hAnsi="宋体"/>
          <w:sz w:val="24"/>
        </w:rPr>
      </w:pPr>
      <w:r>
        <w:rPr>
          <w:rFonts w:hint="eastAsia" w:ascii="宋体" w:hAnsi="宋体"/>
          <w:sz w:val="24"/>
        </w:rPr>
        <w:t>学校图书馆现有图书总量165.13万册，其中纸质藏书 97.53万册，专业纸质期刊496种；电子专业期刊7009种，电子图书67.61万册，电子期刊25.6万册，以及超星电子图书、畅想之星电子图书、维普中文期刊、CNKI（中国知网）等学术论文数据库，满足专业人才培养、专业建设、教科研等工作需要。</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.数字教学资源</w:t>
      </w:r>
    </w:p>
    <w:p>
      <w:pPr>
        <w:spacing w:line="420" w:lineRule="exact"/>
        <w:ind w:firstLine="482"/>
        <w:rPr>
          <w:rFonts w:ascii="宋体" w:hAnsi="宋体"/>
          <w:sz w:val="24"/>
        </w:rPr>
      </w:pPr>
      <w:r>
        <w:rPr>
          <w:rFonts w:hint="eastAsia" w:ascii="宋体" w:hAnsi="宋体"/>
          <w:sz w:val="24"/>
        </w:rPr>
        <w:t>建有教学资源库1个（含4门专业课），精品在线开放课程4门（其中国家级0门，省部级1门，校级3门），精品资源共享课2门（其中国家级0门，省部级2门），优质课程2门，网络课程13门，慕课2门，并成为1+X跨境电商B2B数据运营中级考试考点、1+X跨境电商B2B数据运营培训相关配备完善的教学课件和试题库，见表9。</w:t>
      </w:r>
    </w:p>
    <w:p>
      <w:pPr>
        <w:adjustRightInd w:val="0"/>
        <w:snapToGrid w:val="0"/>
        <w:spacing w:line="400" w:lineRule="exact"/>
        <w:jc w:val="center"/>
        <w:rPr>
          <w:rFonts w:ascii="宋体" w:hAnsi="宋体"/>
          <w:sz w:val="24"/>
        </w:rPr>
      </w:pPr>
      <w:r>
        <w:rPr>
          <w:rFonts w:hint="eastAsia" w:ascii="黑体" w:hAnsi="黑体" w:eastAsia="黑体"/>
          <w:sz w:val="18"/>
          <w:szCs w:val="18"/>
        </w:rPr>
        <w:t>表9：课程资源一览表</w:t>
      </w:r>
    </w:p>
    <w:tbl>
      <w:tblPr>
        <w:tblStyle w:val="6"/>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25"/>
        <w:gridCol w:w="1628"/>
        <w:gridCol w:w="1542"/>
        <w:gridCol w:w="992"/>
        <w:gridCol w:w="992"/>
        <w:gridCol w:w="992"/>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序号</w:t>
            </w:r>
          </w:p>
        </w:tc>
        <w:tc>
          <w:tcPr>
            <w:tcW w:w="1225"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课程名称</w:t>
            </w:r>
          </w:p>
        </w:tc>
        <w:tc>
          <w:tcPr>
            <w:tcW w:w="1628"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精品在线开放课程</w:t>
            </w:r>
          </w:p>
        </w:tc>
        <w:tc>
          <w:tcPr>
            <w:tcW w:w="1542"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精品资源共享课</w:t>
            </w:r>
          </w:p>
        </w:tc>
        <w:tc>
          <w:tcPr>
            <w:tcW w:w="992"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精品课程</w:t>
            </w:r>
          </w:p>
        </w:tc>
        <w:tc>
          <w:tcPr>
            <w:tcW w:w="992"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网络课程</w:t>
            </w:r>
          </w:p>
        </w:tc>
        <w:tc>
          <w:tcPr>
            <w:tcW w:w="992"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优质课程</w:t>
            </w:r>
          </w:p>
        </w:tc>
        <w:tc>
          <w:tcPr>
            <w:tcW w:w="1276" w:type="dxa"/>
            <w:tcMar>
              <w:left w:w="57" w:type="dxa"/>
              <w:right w:w="57" w:type="dxa"/>
            </w:tcMar>
            <w:vAlign w:val="center"/>
          </w:tcPr>
          <w:p>
            <w:pPr>
              <w:spacing w:line="240" w:lineRule="exact"/>
              <w:jc w:val="center"/>
              <w:rPr>
                <w:rFonts w:ascii="宋体" w:hAnsi="宋体"/>
                <w:b/>
                <w:sz w:val="18"/>
                <w:szCs w:val="18"/>
              </w:rPr>
            </w:pPr>
            <w:r>
              <w:rPr>
                <w:rFonts w:hint="eastAsia" w:ascii="宋体" w:hAnsi="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1</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《民航电子商务》</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省级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获得校级网络课程竞赛二等奖2次、三等奖2次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2</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《网上创业》</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省级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获得校级网络课程竞赛二等奖2次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pPr>
            <w:r>
              <w:rPr>
                <w:rFonts w:hint="eastAsia" w:ascii="宋体" w:hAnsi="宋体"/>
                <w:sz w:val="18"/>
                <w:szCs w:val="18"/>
              </w:rPr>
              <w:t>3</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《网络营销》</w:t>
            </w:r>
          </w:p>
        </w:tc>
        <w:tc>
          <w:tcPr>
            <w:tcW w:w="1628"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省级</w:t>
            </w:r>
          </w:p>
        </w:tc>
        <w:tc>
          <w:tcPr>
            <w:tcW w:w="154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获得校级网络课程竞赛二等奖1次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tcPr>
          <w:p>
            <w:pPr>
              <w:spacing w:line="240" w:lineRule="exact"/>
              <w:jc w:val="center"/>
            </w:pPr>
            <w:r>
              <w:rPr>
                <w:rFonts w:hint="eastAsia" w:ascii="宋体" w:hAnsi="宋体"/>
                <w:sz w:val="18"/>
                <w:szCs w:val="18"/>
              </w:rPr>
              <w:t>4</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《网页设计师职业认证训练》</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获得校级网络课程竞赛二等奖1次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tcPr>
          <w:p>
            <w:pPr>
              <w:spacing w:line="240" w:lineRule="exact"/>
              <w:jc w:val="center"/>
              <w:rPr>
                <w:rFonts w:ascii="宋体" w:hAnsi="宋体"/>
                <w:sz w:val="18"/>
                <w:szCs w:val="18"/>
              </w:rPr>
            </w:pPr>
            <w:r>
              <w:rPr>
                <w:rFonts w:hint="eastAsia" w:ascii="宋体" w:hAnsi="宋体"/>
                <w:sz w:val="18"/>
                <w:szCs w:val="18"/>
              </w:rPr>
              <w:t>5</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　《数据库与数据分析》</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1276" w:type="dxa"/>
            <w:tcMar>
              <w:left w:w="57" w:type="dxa"/>
              <w:right w:w="57" w:type="dxa"/>
            </w:tcMar>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tcPr>
          <w:p>
            <w:pPr>
              <w:spacing w:line="240" w:lineRule="exact"/>
              <w:jc w:val="center"/>
              <w:rPr>
                <w:rFonts w:ascii="宋体" w:hAnsi="宋体"/>
                <w:sz w:val="18"/>
                <w:szCs w:val="18"/>
              </w:rPr>
            </w:pPr>
            <w:r>
              <w:rPr>
                <w:rFonts w:hint="eastAsia" w:ascii="宋体" w:hAnsi="宋体"/>
                <w:sz w:val="18"/>
                <w:szCs w:val="18"/>
              </w:rPr>
              <w:t>6</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《移动电子商务》</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1276" w:type="dxa"/>
            <w:tcMar>
              <w:left w:w="57" w:type="dxa"/>
              <w:right w:w="57" w:type="dxa"/>
            </w:tcMar>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tcPr>
          <w:p>
            <w:pPr>
              <w:spacing w:line="240" w:lineRule="exact"/>
              <w:jc w:val="center"/>
              <w:rPr>
                <w:rFonts w:ascii="宋体" w:hAnsi="宋体"/>
                <w:sz w:val="18"/>
                <w:szCs w:val="18"/>
              </w:rPr>
            </w:pPr>
            <w:r>
              <w:rPr>
                <w:rFonts w:hint="eastAsia" w:ascii="宋体" w:hAnsi="宋体"/>
                <w:sz w:val="18"/>
                <w:szCs w:val="18"/>
              </w:rPr>
              <w:t>7</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《呼叫中心实务》</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1276" w:type="dxa"/>
            <w:tcMar>
              <w:left w:w="57" w:type="dxa"/>
              <w:right w:w="57" w:type="dxa"/>
            </w:tcMar>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tcPr>
          <w:p>
            <w:pPr>
              <w:pStyle w:val="2"/>
              <w:ind w:firstLine="0"/>
              <w:jc w:val="center"/>
              <w:rPr>
                <w:rFonts w:ascii="宋体" w:hAnsi="宋体"/>
                <w:sz w:val="18"/>
                <w:szCs w:val="18"/>
              </w:rPr>
            </w:pPr>
            <w:r>
              <w:rPr>
                <w:rFonts w:hint="eastAsia" w:ascii="宋体" w:hAnsi="宋体"/>
                <w:sz w:val="18"/>
                <w:szCs w:val="18"/>
              </w:rPr>
              <w:t>8</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《跨境电子商务》</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1+X“跨境电商B2B数据运营”中级证书课程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tcPr>
          <w:p>
            <w:pPr>
              <w:spacing w:line="240" w:lineRule="exact"/>
              <w:jc w:val="center"/>
              <w:rPr>
                <w:rFonts w:ascii="宋体" w:hAnsi="宋体"/>
                <w:sz w:val="18"/>
                <w:szCs w:val="18"/>
              </w:rPr>
            </w:pPr>
            <w:r>
              <w:rPr>
                <w:rFonts w:hint="eastAsia" w:ascii="宋体" w:hAnsi="宋体"/>
                <w:sz w:val="18"/>
                <w:szCs w:val="18"/>
              </w:rPr>
              <w:t>9</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《网店运营推广》</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1276" w:type="dxa"/>
            <w:tcMar>
              <w:left w:w="57" w:type="dxa"/>
              <w:right w:w="57" w:type="dxa"/>
            </w:tcMar>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《新媒体营销》</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p>
        </w:tc>
        <w:tc>
          <w:tcPr>
            <w:tcW w:w="1276" w:type="dxa"/>
            <w:tcMar>
              <w:left w:w="57" w:type="dxa"/>
              <w:right w:w="57" w:type="dxa"/>
            </w:tcMar>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1</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《民航电子商务》</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省级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获得校级网络课程竞赛二等奖2次、三等奖2次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7"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2</w:t>
            </w:r>
          </w:p>
        </w:tc>
        <w:tc>
          <w:tcPr>
            <w:tcW w:w="1225"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《网上创业》</w:t>
            </w:r>
          </w:p>
        </w:tc>
        <w:tc>
          <w:tcPr>
            <w:tcW w:w="1628" w:type="dxa"/>
            <w:tcMar>
              <w:left w:w="57" w:type="dxa"/>
              <w:right w:w="57" w:type="dxa"/>
            </w:tcMar>
            <w:vAlign w:val="center"/>
          </w:tcPr>
          <w:p>
            <w:pPr>
              <w:spacing w:line="240" w:lineRule="exact"/>
              <w:jc w:val="center"/>
              <w:rPr>
                <w:rFonts w:ascii="宋体" w:hAnsi="宋体"/>
                <w:sz w:val="18"/>
                <w:szCs w:val="18"/>
              </w:rPr>
            </w:pPr>
          </w:p>
        </w:tc>
        <w:tc>
          <w:tcPr>
            <w:tcW w:w="154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省级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992"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校级</w:t>
            </w:r>
          </w:p>
        </w:tc>
        <w:tc>
          <w:tcPr>
            <w:tcW w:w="1276" w:type="dxa"/>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获得校级网络课程竞赛二等奖2次</w:t>
            </w:r>
          </w:p>
        </w:tc>
      </w:tr>
    </w:tbl>
    <w:p>
      <w:pPr>
        <w:adjustRightInd w:val="0"/>
        <w:snapToGrid w:val="0"/>
        <w:spacing w:line="400" w:lineRule="exact"/>
        <w:ind w:firstLine="482"/>
        <w:jc w:val="left"/>
        <w:rPr>
          <w:rFonts w:eastAsia="黑体"/>
          <w:sz w:val="24"/>
        </w:rPr>
      </w:pPr>
      <w:r>
        <w:rPr>
          <w:rFonts w:hint="eastAsia" w:eastAsia="黑体"/>
          <w:sz w:val="24"/>
        </w:rPr>
        <w:t>（四）教学方法</w:t>
      </w:r>
    </w:p>
    <w:p>
      <w:pPr>
        <w:spacing w:line="400" w:lineRule="exact"/>
        <w:ind w:firstLine="482"/>
        <w:rPr>
          <w:rFonts w:ascii="宋体" w:hAnsi="宋体"/>
          <w:sz w:val="24"/>
        </w:rPr>
      </w:pPr>
      <w:r>
        <w:rPr>
          <w:rFonts w:hint="eastAsia" w:ascii="宋体" w:hAnsi="宋体"/>
          <w:sz w:val="24"/>
        </w:rPr>
        <w:t xml:space="preserve">1．教学模式 </w:t>
      </w:r>
    </w:p>
    <w:p>
      <w:pPr>
        <w:spacing w:line="400" w:lineRule="exact"/>
        <w:ind w:firstLine="482"/>
        <w:rPr>
          <w:rFonts w:ascii="宋体" w:hAnsi="宋体"/>
          <w:sz w:val="24"/>
        </w:rPr>
      </w:pPr>
      <w:r>
        <w:rPr>
          <w:rFonts w:hint="eastAsia" w:ascii="宋体" w:hAnsi="宋体"/>
          <w:sz w:val="24"/>
        </w:rPr>
        <w:t xml:space="preserve">加强课程思政建设，以培育学生的价值选择能力、是非辨别能力，美丑鉴赏能力等为目标开发课程思政教育资源。完善课程思政体系，将专业课程作为课程思政的重要载体，立足各个专业的独特视域、理论和方法，实现专业课程授课中知识的传授与价值引导的有机统一。大力推行理实一体化的教学改革，以学生为中心，重视培养学生的学习兴趣，寓教于乐。继续推行“项目导向”、“任务驱动”等教学模式，以实践项目和解决实际问题引导学生动手动脑，努力把教学过程变为学生自主性、能动性学习的过程，在知识传授中培养学生的学习能力，在职业能力训练中培养学生的职业素质和创新能力。 </w:t>
      </w:r>
    </w:p>
    <w:p>
      <w:pPr>
        <w:spacing w:line="400" w:lineRule="exact"/>
        <w:ind w:firstLine="482"/>
        <w:rPr>
          <w:rFonts w:ascii="宋体" w:hAnsi="宋体"/>
          <w:sz w:val="24"/>
        </w:rPr>
      </w:pPr>
      <w:r>
        <w:rPr>
          <w:rFonts w:hint="eastAsia" w:ascii="宋体" w:hAnsi="宋体"/>
          <w:sz w:val="24"/>
        </w:rPr>
        <w:t xml:space="preserve">2．教学方法 </w:t>
      </w:r>
    </w:p>
    <w:p>
      <w:pPr>
        <w:spacing w:line="400" w:lineRule="exact"/>
        <w:ind w:firstLine="482"/>
        <w:rPr>
          <w:rFonts w:ascii="宋体" w:hAnsi="宋体" w:cs="宋体"/>
          <w:sz w:val="24"/>
        </w:rPr>
      </w:pPr>
      <w:r>
        <w:rPr>
          <w:rFonts w:ascii="宋体" w:hAnsi="宋体"/>
          <w:sz w:val="24"/>
        </w:rPr>
        <w:t>根据</w:t>
      </w:r>
      <w:r>
        <w:rPr>
          <w:rFonts w:hint="eastAsia" w:ascii="宋体" w:hAnsi="宋体" w:cs="宋体"/>
          <w:sz w:val="24"/>
        </w:rPr>
        <w:t>课程特点</w:t>
      </w:r>
      <w:r>
        <w:rPr>
          <w:rFonts w:hint="eastAsia" w:ascii="宋体" w:hAnsi="宋体"/>
          <w:sz w:val="24"/>
        </w:rPr>
        <w:t>以真实工作任务或产品为载体，实行案例式、项目式、角色扮演式和仿真式等多种教学方法；</w:t>
      </w:r>
      <w:r>
        <w:rPr>
          <w:rFonts w:hint="eastAsia" w:ascii="宋体" w:hAnsi="宋体" w:cs="宋体"/>
          <w:sz w:val="24"/>
        </w:rPr>
        <w:t>开展信息化环境下的“混合式教学”、“翻转课堂”、“泛在学习”等教学模式改革，</w:t>
      </w:r>
      <w:r>
        <w:rPr>
          <w:rFonts w:hint="eastAsia" w:ascii="宋体" w:hAnsi="宋体"/>
          <w:sz w:val="24"/>
        </w:rPr>
        <w:t>有效使用数字模拟、网络信息、多媒体等现代化教学手段，充分使用虚拟流程、虚拟工艺或虚拟生产线等现代技术手段，提高教学效果。在培养学生知识和技能的同时，注重方法能力、社会能力等综合素养的培养</w:t>
      </w:r>
      <w:r>
        <w:rPr>
          <w:rFonts w:hint="eastAsia" w:ascii="宋体" w:hAnsi="宋体" w:cs="宋体"/>
          <w:sz w:val="24"/>
        </w:rPr>
        <w:t>。见表10。</w:t>
      </w:r>
    </w:p>
    <w:p>
      <w:pPr>
        <w:adjustRightInd w:val="0"/>
        <w:snapToGrid w:val="0"/>
        <w:spacing w:line="400" w:lineRule="exact"/>
        <w:jc w:val="center"/>
        <w:rPr>
          <w:rFonts w:ascii="黑体" w:hAnsi="黑体" w:eastAsia="黑体"/>
          <w:sz w:val="18"/>
          <w:szCs w:val="18"/>
        </w:rPr>
      </w:pPr>
      <w:r>
        <w:rPr>
          <w:rFonts w:hint="eastAsia" w:ascii="黑体" w:hAnsi="黑体" w:eastAsia="黑体"/>
          <w:sz w:val="18"/>
          <w:szCs w:val="18"/>
        </w:rPr>
        <w:t>表10：课程教学方法和手段一览表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311"/>
        <w:gridCol w:w="1498"/>
        <w:gridCol w:w="2126"/>
        <w:gridCol w:w="2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pPr>
              <w:spacing w:line="180" w:lineRule="exact"/>
              <w:jc w:val="center"/>
              <w:rPr>
                <w:rFonts w:ascii="宋体" w:hAnsi="宋体"/>
                <w:b/>
                <w:sz w:val="18"/>
                <w:szCs w:val="18"/>
              </w:rPr>
            </w:pPr>
            <w:r>
              <w:rPr>
                <w:rFonts w:ascii="宋体" w:hAnsi="宋体"/>
                <w:b/>
                <w:sz w:val="18"/>
                <w:szCs w:val="18"/>
              </w:rPr>
              <w:t>序号</w:t>
            </w:r>
          </w:p>
        </w:tc>
        <w:tc>
          <w:tcPr>
            <w:tcW w:w="1311" w:type="dxa"/>
            <w:vAlign w:val="center"/>
          </w:tcPr>
          <w:p>
            <w:pPr>
              <w:spacing w:line="180" w:lineRule="exact"/>
              <w:jc w:val="center"/>
              <w:rPr>
                <w:rFonts w:ascii="宋体" w:hAnsi="宋体"/>
                <w:b/>
                <w:sz w:val="18"/>
                <w:szCs w:val="18"/>
              </w:rPr>
            </w:pPr>
            <w:r>
              <w:rPr>
                <w:rFonts w:ascii="宋体" w:hAnsi="宋体"/>
                <w:b/>
                <w:sz w:val="18"/>
                <w:szCs w:val="18"/>
              </w:rPr>
              <w:t>课程名称</w:t>
            </w:r>
          </w:p>
        </w:tc>
        <w:tc>
          <w:tcPr>
            <w:tcW w:w="1498" w:type="dxa"/>
            <w:vAlign w:val="center"/>
          </w:tcPr>
          <w:p>
            <w:pPr>
              <w:spacing w:line="180" w:lineRule="exact"/>
              <w:jc w:val="center"/>
              <w:rPr>
                <w:rFonts w:ascii="宋体" w:hAnsi="宋体"/>
                <w:b/>
                <w:sz w:val="18"/>
                <w:szCs w:val="18"/>
              </w:rPr>
            </w:pPr>
            <w:r>
              <w:rPr>
                <w:rFonts w:ascii="宋体" w:hAnsi="宋体"/>
                <w:b/>
                <w:sz w:val="18"/>
                <w:szCs w:val="18"/>
              </w:rPr>
              <w:t>教学方法和手段</w:t>
            </w:r>
          </w:p>
        </w:tc>
        <w:tc>
          <w:tcPr>
            <w:tcW w:w="2126" w:type="dxa"/>
            <w:vAlign w:val="center"/>
          </w:tcPr>
          <w:p>
            <w:pPr>
              <w:spacing w:line="180" w:lineRule="exact"/>
              <w:jc w:val="center"/>
              <w:rPr>
                <w:rFonts w:ascii="宋体" w:hAnsi="宋体"/>
                <w:b/>
                <w:sz w:val="18"/>
                <w:szCs w:val="18"/>
              </w:rPr>
            </w:pPr>
            <w:r>
              <w:rPr>
                <w:rFonts w:hint="eastAsia" w:ascii="宋体" w:hAnsi="宋体"/>
                <w:b/>
                <w:sz w:val="18"/>
                <w:szCs w:val="18"/>
              </w:rPr>
              <w:t>主要</w:t>
            </w:r>
            <w:r>
              <w:rPr>
                <w:rFonts w:ascii="宋体" w:hAnsi="宋体"/>
                <w:b/>
                <w:sz w:val="18"/>
                <w:szCs w:val="18"/>
              </w:rPr>
              <w:t>项目</w:t>
            </w:r>
          </w:p>
        </w:tc>
        <w:tc>
          <w:tcPr>
            <w:tcW w:w="2731" w:type="dxa"/>
            <w:vAlign w:val="center"/>
          </w:tcPr>
          <w:p>
            <w:pPr>
              <w:spacing w:line="180" w:lineRule="exact"/>
              <w:jc w:val="center"/>
              <w:rPr>
                <w:rFonts w:ascii="宋体" w:hAnsi="宋体"/>
                <w:b/>
                <w:sz w:val="18"/>
                <w:szCs w:val="18"/>
              </w:rPr>
            </w:pPr>
            <w:r>
              <w:rPr>
                <w:rFonts w:ascii="宋体" w:hAnsi="宋体"/>
                <w:b/>
                <w:sz w:val="18"/>
                <w:szCs w:val="18"/>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Merge w:val="restart"/>
            <w:vAlign w:val="center"/>
          </w:tcPr>
          <w:p>
            <w:pPr>
              <w:spacing w:line="180" w:lineRule="exact"/>
              <w:jc w:val="center"/>
              <w:rPr>
                <w:rFonts w:ascii="宋体" w:hAnsi="宋体"/>
                <w:sz w:val="18"/>
                <w:szCs w:val="18"/>
              </w:rPr>
            </w:pPr>
            <w:r>
              <w:rPr>
                <w:rFonts w:hint="eastAsia" w:ascii="宋体" w:hAnsi="宋体"/>
                <w:sz w:val="18"/>
                <w:szCs w:val="18"/>
              </w:rPr>
              <w:t>1</w:t>
            </w:r>
          </w:p>
        </w:tc>
        <w:tc>
          <w:tcPr>
            <w:tcW w:w="1311" w:type="dxa"/>
            <w:vMerge w:val="restart"/>
            <w:vAlign w:val="center"/>
          </w:tcPr>
          <w:p>
            <w:pPr>
              <w:spacing w:line="180" w:lineRule="exact"/>
              <w:jc w:val="center"/>
              <w:rPr>
                <w:rFonts w:ascii="宋体" w:hAnsi="宋体"/>
                <w:sz w:val="18"/>
                <w:szCs w:val="18"/>
              </w:rPr>
            </w:pPr>
            <w:r>
              <w:rPr>
                <w:rFonts w:hint="eastAsia" w:ascii="宋体" w:hAnsi="宋体"/>
                <w:sz w:val="18"/>
                <w:szCs w:val="18"/>
              </w:rPr>
              <w:t>智慧民航电子商务</w:t>
            </w:r>
          </w:p>
        </w:tc>
        <w:tc>
          <w:tcPr>
            <w:tcW w:w="1498" w:type="dxa"/>
            <w:vAlign w:val="center"/>
          </w:tcPr>
          <w:p>
            <w:pPr>
              <w:spacing w:line="180" w:lineRule="exact"/>
              <w:jc w:val="center"/>
              <w:rPr>
                <w:rFonts w:ascii="宋体" w:hAnsi="宋体"/>
                <w:sz w:val="18"/>
                <w:szCs w:val="18"/>
              </w:rPr>
            </w:pPr>
            <w:r>
              <w:rPr>
                <w:rFonts w:ascii="宋体" w:hAnsi="宋体"/>
                <w:sz w:val="18"/>
                <w:szCs w:val="18"/>
              </w:rPr>
              <w:t>理实一体化教学</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电子商务安全、电子商务支付、电子商务物流、运营推广、微信移动支付</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电子商务安全概述、电子商务认证；电子货币、电子银行、移动支付；电子商务与物流的概念、分类及功能；平台的构建、网络营销、运营分析；链接器。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Merge w:val="continue"/>
            <w:vAlign w:val="center"/>
          </w:tcPr>
          <w:p>
            <w:pPr>
              <w:spacing w:line="180" w:lineRule="exact"/>
              <w:jc w:val="center"/>
              <w:rPr>
                <w:rFonts w:ascii="宋体" w:hAnsi="宋体"/>
                <w:sz w:val="18"/>
                <w:szCs w:val="18"/>
              </w:rPr>
            </w:pPr>
          </w:p>
        </w:tc>
        <w:tc>
          <w:tcPr>
            <w:tcW w:w="1311" w:type="dxa"/>
            <w:vMerge w:val="continue"/>
            <w:vAlign w:val="center"/>
          </w:tcPr>
          <w:p>
            <w:pPr>
              <w:spacing w:line="180" w:lineRule="exact"/>
              <w:jc w:val="center"/>
              <w:rPr>
                <w:rFonts w:ascii="宋体" w:hAnsi="宋体"/>
                <w:sz w:val="18"/>
                <w:szCs w:val="18"/>
              </w:rPr>
            </w:pPr>
          </w:p>
        </w:tc>
        <w:tc>
          <w:tcPr>
            <w:tcW w:w="1498" w:type="dxa"/>
            <w:vAlign w:val="center"/>
          </w:tcPr>
          <w:p>
            <w:pPr>
              <w:spacing w:line="180" w:lineRule="exact"/>
              <w:jc w:val="center"/>
              <w:rPr>
                <w:rFonts w:ascii="宋体" w:hAnsi="宋体"/>
                <w:sz w:val="18"/>
                <w:szCs w:val="18"/>
              </w:rPr>
            </w:pPr>
            <w:r>
              <w:rPr>
                <w:rFonts w:hint="eastAsia" w:ascii="宋体" w:hAnsi="宋体"/>
                <w:sz w:val="18"/>
                <w:szCs w:val="18"/>
              </w:rPr>
              <w:t>翻转课堂</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二维码制作与美化</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二维码制作与美化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Merge w:val="restart"/>
            <w:vAlign w:val="center"/>
          </w:tcPr>
          <w:p>
            <w:pPr>
              <w:spacing w:line="180" w:lineRule="exact"/>
              <w:jc w:val="center"/>
              <w:rPr>
                <w:rFonts w:ascii="宋体" w:hAnsi="宋体"/>
                <w:sz w:val="18"/>
                <w:szCs w:val="18"/>
              </w:rPr>
            </w:pPr>
            <w:r>
              <w:rPr>
                <w:rFonts w:hint="eastAsia" w:ascii="宋体" w:hAnsi="宋体"/>
                <w:sz w:val="18"/>
                <w:szCs w:val="18"/>
              </w:rPr>
              <w:t>2</w:t>
            </w:r>
          </w:p>
        </w:tc>
        <w:tc>
          <w:tcPr>
            <w:tcW w:w="1311" w:type="dxa"/>
            <w:vMerge w:val="restart"/>
            <w:vAlign w:val="center"/>
          </w:tcPr>
          <w:p>
            <w:pPr>
              <w:spacing w:line="180" w:lineRule="exact"/>
              <w:jc w:val="center"/>
              <w:rPr>
                <w:rFonts w:ascii="宋体" w:hAnsi="宋体"/>
                <w:sz w:val="18"/>
                <w:szCs w:val="18"/>
              </w:rPr>
            </w:pPr>
            <w:r>
              <w:rPr>
                <w:rFonts w:hint="eastAsia" w:ascii="宋体" w:hAnsi="宋体"/>
                <w:sz w:val="18"/>
                <w:szCs w:val="18"/>
              </w:rPr>
              <w:t>网络营销实务</w:t>
            </w:r>
          </w:p>
        </w:tc>
        <w:tc>
          <w:tcPr>
            <w:tcW w:w="1498" w:type="dxa"/>
            <w:vAlign w:val="center"/>
          </w:tcPr>
          <w:p>
            <w:pPr>
              <w:spacing w:line="180" w:lineRule="exact"/>
              <w:jc w:val="center"/>
              <w:rPr>
                <w:rFonts w:ascii="宋体" w:hAnsi="宋体"/>
                <w:sz w:val="18"/>
                <w:szCs w:val="18"/>
              </w:rPr>
            </w:pPr>
            <w:r>
              <w:rPr>
                <w:rFonts w:ascii="宋体" w:hAnsi="宋体"/>
                <w:sz w:val="18"/>
                <w:szCs w:val="18"/>
              </w:rPr>
              <w:t>理实一体化教学</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分析网络营销环境、网络市场调研、企业网站规划与首页制作、网络广告、博客、论坛营销的软文、搜索引擎营销、社交媒体营销工具的运用、营销效果评估</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网络营销的宏观环境、微观环境网上环境的分析；网络市场调研的方法及实施过程；网络广告的形式、优势及计费方式；博客营销、论坛营销、软文营销；搜索引擎原理、营销实现、特点及关键词的选择、微博营销、微信营销、社会化媒体格局；效果评估要点、评估方式、方案撰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4" w:type="dxa"/>
            <w:vMerge w:val="continue"/>
            <w:vAlign w:val="center"/>
          </w:tcPr>
          <w:p>
            <w:pPr>
              <w:spacing w:line="180" w:lineRule="exact"/>
              <w:jc w:val="center"/>
              <w:rPr>
                <w:rFonts w:ascii="宋体" w:hAnsi="宋体"/>
                <w:sz w:val="18"/>
                <w:szCs w:val="18"/>
              </w:rPr>
            </w:pPr>
          </w:p>
        </w:tc>
        <w:tc>
          <w:tcPr>
            <w:tcW w:w="1311" w:type="dxa"/>
            <w:vMerge w:val="continue"/>
            <w:vAlign w:val="center"/>
          </w:tcPr>
          <w:p>
            <w:pPr>
              <w:spacing w:line="180" w:lineRule="exact"/>
              <w:jc w:val="center"/>
              <w:rPr>
                <w:rFonts w:ascii="宋体" w:hAnsi="宋体"/>
                <w:sz w:val="18"/>
                <w:szCs w:val="18"/>
              </w:rPr>
            </w:pPr>
          </w:p>
        </w:tc>
        <w:tc>
          <w:tcPr>
            <w:tcW w:w="1498" w:type="dxa"/>
            <w:vAlign w:val="center"/>
          </w:tcPr>
          <w:p>
            <w:pPr>
              <w:spacing w:line="180" w:lineRule="exact"/>
              <w:jc w:val="center"/>
              <w:rPr>
                <w:rFonts w:ascii="宋体" w:hAnsi="宋体"/>
                <w:sz w:val="18"/>
                <w:szCs w:val="18"/>
              </w:rPr>
            </w:pPr>
            <w:r>
              <w:rPr>
                <w:rFonts w:hint="eastAsia" w:ascii="宋体" w:hAnsi="宋体"/>
                <w:sz w:val="18"/>
                <w:szCs w:val="18"/>
              </w:rPr>
              <w:t>翻转课堂</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调查问卷设计与实施</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调查问卷设计与实施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34" w:type="dxa"/>
            <w:vMerge w:val="continue"/>
            <w:vAlign w:val="center"/>
          </w:tcPr>
          <w:p>
            <w:pPr>
              <w:spacing w:line="180" w:lineRule="exact"/>
              <w:jc w:val="center"/>
              <w:rPr>
                <w:rFonts w:ascii="宋体" w:hAnsi="宋体"/>
                <w:sz w:val="18"/>
                <w:szCs w:val="18"/>
              </w:rPr>
            </w:pPr>
          </w:p>
        </w:tc>
        <w:tc>
          <w:tcPr>
            <w:tcW w:w="1311" w:type="dxa"/>
            <w:vMerge w:val="continue"/>
            <w:vAlign w:val="center"/>
          </w:tcPr>
          <w:p>
            <w:pPr>
              <w:spacing w:line="180" w:lineRule="exact"/>
              <w:jc w:val="center"/>
              <w:rPr>
                <w:rFonts w:ascii="宋体" w:hAnsi="宋体"/>
                <w:sz w:val="18"/>
                <w:szCs w:val="18"/>
              </w:rPr>
            </w:pPr>
          </w:p>
        </w:tc>
        <w:tc>
          <w:tcPr>
            <w:tcW w:w="1498" w:type="dxa"/>
            <w:vAlign w:val="center"/>
          </w:tcPr>
          <w:p>
            <w:pPr>
              <w:spacing w:line="180" w:lineRule="exact"/>
              <w:jc w:val="center"/>
              <w:rPr>
                <w:rFonts w:ascii="宋体" w:hAnsi="宋体"/>
                <w:sz w:val="18"/>
                <w:szCs w:val="18"/>
              </w:rPr>
            </w:pPr>
            <w:r>
              <w:rPr>
                <w:rFonts w:hint="eastAsia" w:ascii="宋体" w:hAnsi="宋体"/>
                <w:sz w:val="18"/>
                <w:szCs w:val="18"/>
              </w:rPr>
              <w:t>微课</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调查问卷设计、搜索引擎原理、网络广告、传统营销定价方式、网络广告计价方式等</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调查问卷设计</w:t>
            </w:r>
          </w:p>
          <w:p>
            <w:pPr>
              <w:spacing w:line="180" w:lineRule="exact"/>
              <w:jc w:val="left"/>
              <w:rPr>
                <w:rFonts w:ascii="宋体" w:hAnsi="宋体"/>
                <w:sz w:val="18"/>
                <w:szCs w:val="18"/>
              </w:rPr>
            </w:pPr>
            <w:r>
              <w:rPr>
                <w:rFonts w:hint="eastAsia" w:ascii="宋体" w:hAnsi="宋体"/>
                <w:sz w:val="18"/>
                <w:szCs w:val="18"/>
              </w:rPr>
              <w:t>小程序和APP的区别</w:t>
            </w:r>
          </w:p>
          <w:p>
            <w:pPr>
              <w:spacing w:line="180" w:lineRule="exact"/>
              <w:jc w:val="left"/>
              <w:rPr>
                <w:rFonts w:ascii="宋体" w:hAnsi="宋体"/>
                <w:sz w:val="18"/>
                <w:szCs w:val="18"/>
              </w:rPr>
            </w:pPr>
            <w:r>
              <w:rPr>
                <w:rFonts w:hint="eastAsia" w:ascii="宋体" w:hAnsi="宋体"/>
                <w:sz w:val="18"/>
                <w:szCs w:val="18"/>
              </w:rPr>
              <w:t>搜索引擎原理</w:t>
            </w:r>
          </w:p>
          <w:p>
            <w:pPr>
              <w:spacing w:line="180" w:lineRule="exact"/>
              <w:jc w:val="left"/>
              <w:rPr>
                <w:rFonts w:ascii="宋体" w:hAnsi="宋体"/>
                <w:sz w:val="18"/>
                <w:szCs w:val="18"/>
              </w:rPr>
            </w:pPr>
            <w:r>
              <w:rPr>
                <w:rFonts w:hint="eastAsia" w:ascii="宋体" w:hAnsi="宋体"/>
                <w:sz w:val="18"/>
                <w:szCs w:val="18"/>
              </w:rPr>
              <w:t>网络广告</w:t>
            </w:r>
          </w:p>
          <w:p>
            <w:pPr>
              <w:spacing w:line="180" w:lineRule="exact"/>
              <w:jc w:val="left"/>
              <w:rPr>
                <w:rFonts w:ascii="宋体" w:hAnsi="宋体"/>
                <w:sz w:val="18"/>
                <w:szCs w:val="18"/>
              </w:rPr>
            </w:pPr>
            <w:r>
              <w:rPr>
                <w:rFonts w:hint="eastAsia" w:ascii="宋体" w:hAnsi="宋体"/>
                <w:sz w:val="18"/>
                <w:szCs w:val="18"/>
              </w:rPr>
              <w:t>WEB1.0营销</w:t>
            </w:r>
          </w:p>
          <w:p>
            <w:pPr>
              <w:spacing w:line="180" w:lineRule="exact"/>
              <w:jc w:val="left"/>
              <w:rPr>
                <w:rFonts w:ascii="宋体" w:hAnsi="宋体"/>
                <w:sz w:val="18"/>
                <w:szCs w:val="18"/>
              </w:rPr>
            </w:pPr>
            <w:r>
              <w:rPr>
                <w:rFonts w:hint="eastAsia" w:ascii="宋体" w:hAnsi="宋体"/>
                <w:sz w:val="18"/>
                <w:szCs w:val="18"/>
              </w:rPr>
              <w:t>传统营销定价方式</w:t>
            </w:r>
          </w:p>
          <w:p>
            <w:pPr>
              <w:spacing w:line="180" w:lineRule="exact"/>
              <w:jc w:val="left"/>
              <w:rPr>
                <w:rFonts w:ascii="宋体" w:hAnsi="宋体"/>
                <w:sz w:val="18"/>
                <w:szCs w:val="18"/>
              </w:rPr>
            </w:pPr>
            <w:r>
              <w:rPr>
                <w:rFonts w:hint="eastAsia" w:ascii="宋体" w:hAnsi="宋体"/>
                <w:sz w:val="18"/>
                <w:szCs w:val="18"/>
              </w:rPr>
              <w:t>网络消费决策过程</w:t>
            </w:r>
          </w:p>
          <w:p>
            <w:pPr>
              <w:spacing w:line="180" w:lineRule="exact"/>
              <w:jc w:val="left"/>
              <w:rPr>
                <w:rFonts w:ascii="宋体" w:hAnsi="宋体"/>
                <w:sz w:val="18"/>
                <w:szCs w:val="18"/>
              </w:rPr>
            </w:pPr>
            <w:r>
              <w:rPr>
                <w:rFonts w:hint="eastAsia" w:ascii="宋体" w:hAnsi="宋体"/>
                <w:sz w:val="18"/>
                <w:szCs w:val="18"/>
              </w:rPr>
              <w:t>网络广告计价方式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634" w:type="dxa"/>
            <w:vAlign w:val="center"/>
          </w:tcPr>
          <w:p>
            <w:pPr>
              <w:spacing w:line="180" w:lineRule="exact"/>
              <w:jc w:val="left"/>
              <w:rPr>
                <w:rFonts w:ascii="宋体" w:hAnsi="宋体"/>
                <w:sz w:val="18"/>
                <w:szCs w:val="18"/>
              </w:rPr>
            </w:pPr>
            <w:r>
              <w:rPr>
                <w:rFonts w:hint="eastAsia" w:ascii="宋体" w:hAnsi="宋体"/>
                <w:sz w:val="18"/>
                <w:szCs w:val="18"/>
              </w:rPr>
              <w:t>3</w:t>
            </w:r>
          </w:p>
        </w:tc>
        <w:tc>
          <w:tcPr>
            <w:tcW w:w="1311" w:type="dxa"/>
            <w:vAlign w:val="center"/>
          </w:tcPr>
          <w:p>
            <w:pPr>
              <w:spacing w:line="180" w:lineRule="exact"/>
              <w:jc w:val="left"/>
              <w:rPr>
                <w:rFonts w:ascii="宋体" w:hAnsi="宋体"/>
                <w:sz w:val="18"/>
                <w:szCs w:val="18"/>
              </w:rPr>
            </w:pPr>
            <w:r>
              <w:rPr>
                <w:rFonts w:hint="eastAsia" w:ascii="宋体" w:hAnsi="宋体"/>
                <w:sz w:val="18"/>
                <w:szCs w:val="18"/>
              </w:rPr>
              <w:t>智慧民航跨境数字贸易</w:t>
            </w:r>
          </w:p>
        </w:tc>
        <w:tc>
          <w:tcPr>
            <w:tcW w:w="1498" w:type="dxa"/>
            <w:vAlign w:val="center"/>
          </w:tcPr>
          <w:p>
            <w:pPr>
              <w:spacing w:line="180" w:lineRule="exact"/>
              <w:jc w:val="left"/>
              <w:rPr>
                <w:rFonts w:ascii="宋体" w:hAnsi="宋体"/>
                <w:sz w:val="18"/>
                <w:szCs w:val="18"/>
              </w:rPr>
            </w:pPr>
            <w:r>
              <w:rPr>
                <w:rFonts w:ascii="宋体" w:hAnsi="宋体"/>
                <w:sz w:val="18"/>
                <w:szCs w:val="18"/>
              </w:rPr>
              <w:t>理实一体化教学</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跨境平台账号注册、物流模板设置、选品、定价及计算、产品发布与优化、营销工具与平台活动、出货与纠纷处理</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开通速卖通（wish）平台的基本账号；熟悉跨境物流模式及模板设置；如何选品及选品方法学习；商品价格核算；能按平台要求发布产品，并知道如何优化；能掌握并适当地应用平台营销工具，会参加平台活动；能按客户的要求出单并记录，懂得如何处理不同类型的纠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pPr>
              <w:spacing w:line="180" w:lineRule="exact"/>
              <w:jc w:val="center"/>
              <w:rPr>
                <w:rFonts w:ascii="宋体" w:hAnsi="宋体"/>
                <w:sz w:val="18"/>
                <w:szCs w:val="18"/>
              </w:rPr>
            </w:pPr>
            <w:r>
              <w:rPr>
                <w:rFonts w:hint="eastAsia" w:ascii="宋体" w:hAnsi="宋体"/>
                <w:sz w:val="18"/>
                <w:szCs w:val="18"/>
              </w:rPr>
              <w:t>4</w:t>
            </w:r>
          </w:p>
        </w:tc>
        <w:tc>
          <w:tcPr>
            <w:tcW w:w="1311" w:type="dxa"/>
            <w:vAlign w:val="center"/>
          </w:tcPr>
          <w:p>
            <w:pPr>
              <w:spacing w:line="180" w:lineRule="exact"/>
              <w:jc w:val="center"/>
              <w:rPr>
                <w:rFonts w:ascii="宋体" w:hAnsi="宋体"/>
                <w:sz w:val="18"/>
                <w:szCs w:val="18"/>
              </w:rPr>
            </w:pPr>
            <w:r>
              <w:rPr>
                <w:rFonts w:hint="eastAsia" w:ascii="宋体" w:hAnsi="宋体"/>
                <w:sz w:val="18"/>
                <w:szCs w:val="18"/>
              </w:rPr>
              <w:t>网页设计师职业认证训练课程</w:t>
            </w:r>
          </w:p>
        </w:tc>
        <w:tc>
          <w:tcPr>
            <w:tcW w:w="1498" w:type="dxa"/>
            <w:vAlign w:val="center"/>
          </w:tcPr>
          <w:p>
            <w:pPr>
              <w:spacing w:line="180" w:lineRule="exact"/>
              <w:jc w:val="center"/>
              <w:rPr>
                <w:rFonts w:ascii="宋体" w:hAnsi="宋体"/>
                <w:sz w:val="18"/>
                <w:szCs w:val="18"/>
              </w:rPr>
            </w:pPr>
            <w:r>
              <w:rPr>
                <w:rFonts w:ascii="宋体" w:hAnsi="宋体"/>
                <w:sz w:val="18"/>
                <w:szCs w:val="18"/>
              </w:rPr>
              <w:t>理实一体化教学</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美工基础、ps图像处理、fw图像处理、flash动画设计、HTML语言、dw网页设计、</w:t>
            </w:r>
            <w:r>
              <w:rPr>
                <w:rFonts w:ascii="宋体" w:hAnsi="宋体"/>
                <w:sz w:val="18"/>
                <w:szCs w:val="18"/>
              </w:rPr>
              <w:t>动态网页制作</w:t>
            </w:r>
            <w:r>
              <w:rPr>
                <w:rFonts w:hint="eastAsia" w:ascii="宋体" w:hAnsi="宋体"/>
                <w:sz w:val="18"/>
                <w:szCs w:val="18"/>
              </w:rPr>
              <w:t>工作、</w:t>
            </w:r>
            <w:r>
              <w:rPr>
                <w:rFonts w:ascii="宋体" w:hAnsi="宋体"/>
                <w:sz w:val="18"/>
                <w:szCs w:val="18"/>
              </w:rPr>
              <w:t>网站测试、发布</w:t>
            </w:r>
            <w:r>
              <w:rPr>
                <w:rFonts w:hint="eastAsia" w:ascii="宋体" w:hAnsi="宋体"/>
                <w:sz w:val="18"/>
                <w:szCs w:val="18"/>
              </w:rPr>
              <w:t>工作</w:t>
            </w:r>
          </w:p>
        </w:tc>
        <w:tc>
          <w:tcPr>
            <w:tcW w:w="2731" w:type="dxa"/>
            <w:vAlign w:val="center"/>
          </w:tcPr>
          <w:p>
            <w:pPr>
              <w:spacing w:line="240" w:lineRule="exact"/>
              <w:jc w:val="left"/>
              <w:rPr>
                <w:rFonts w:ascii="宋体" w:hAnsi="宋体"/>
                <w:sz w:val="18"/>
                <w:szCs w:val="18"/>
              </w:rPr>
            </w:pPr>
            <w:r>
              <w:rPr>
                <w:rFonts w:ascii="宋体" w:hAnsi="宋体"/>
                <w:sz w:val="18"/>
                <w:szCs w:val="18"/>
              </w:rPr>
              <w:t>Photoshop CS2应用</w:t>
            </w:r>
            <w:r>
              <w:rPr>
                <w:rFonts w:hint="eastAsia" w:ascii="宋体" w:hAnsi="宋体"/>
                <w:sz w:val="18"/>
                <w:szCs w:val="18"/>
              </w:rPr>
              <w:t>；</w:t>
            </w:r>
            <w:r>
              <w:rPr>
                <w:rFonts w:ascii="宋体" w:hAnsi="宋体"/>
                <w:sz w:val="18"/>
                <w:szCs w:val="18"/>
              </w:rPr>
              <w:t>Fireworks 8应用</w:t>
            </w:r>
            <w:r>
              <w:rPr>
                <w:rFonts w:hint="eastAsia" w:ascii="宋体" w:hAnsi="宋体"/>
                <w:sz w:val="18"/>
                <w:szCs w:val="18"/>
              </w:rPr>
              <w:t>；</w:t>
            </w:r>
            <w:r>
              <w:rPr>
                <w:rFonts w:ascii="宋体" w:hAnsi="宋体"/>
                <w:sz w:val="18"/>
                <w:szCs w:val="18"/>
              </w:rPr>
              <w:t>Flash 8基础</w:t>
            </w:r>
            <w:r>
              <w:rPr>
                <w:rFonts w:hint="eastAsia" w:ascii="宋体" w:hAnsi="宋体"/>
                <w:sz w:val="18"/>
                <w:szCs w:val="18"/>
              </w:rPr>
              <w:t>；</w:t>
            </w:r>
            <w:r>
              <w:rPr>
                <w:rFonts w:ascii="宋体" w:hAnsi="宋体"/>
                <w:sz w:val="18"/>
                <w:szCs w:val="18"/>
              </w:rPr>
              <w:t>Flash 8逐帧动画和补间动画</w:t>
            </w:r>
            <w:r>
              <w:rPr>
                <w:rFonts w:hint="eastAsia" w:ascii="宋体" w:hAnsi="宋体"/>
                <w:sz w:val="18"/>
                <w:szCs w:val="18"/>
              </w:rPr>
              <w:t>；</w:t>
            </w:r>
            <w:r>
              <w:rPr>
                <w:rFonts w:ascii="宋体" w:hAnsi="宋体"/>
                <w:sz w:val="18"/>
                <w:szCs w:val="18"/>
              </w:rPr>
              <w:t>Flash 8声音和元件</w:t>
            </w:r>
            <w:r>
              <w:rPr>
                <w:rFonts w:hint="eastAsia" w:ascii="宋体" w:hAnsi="宋体"/>
                <w:sz w:val="18"/>
                <w:szCs w:val="18"/>
              </w:rPr>
              <w:t>；</w:t>
            </w:r>
            <w:r>
              <w:rPr>
                <w:rFonts w:ascii="宋体" w:hAnsi="宋体"/>
                <w:sz w:val="18"/>
                <w:szCs w:val="18"/>
              </w:rPr>
              <w:t>ActionScript命令和交互式动画</w:t>
            </w:r>
            <w:r>
              <w:rPr>
                <w:rFonts w:hint="eastAsia" w:ascii="宋体" w:hAnsi="宋体"/>
                <w:sz w:val="18"/>
                <w:szCs w:val="18"/>
              </w:rPr>
              <w:t>；</w:t>
            </w:r>
            <w:r>
              <w:rPr>
                <w:rFonts w:ascii="宋体" w:hAnsi="宋体"/>
                <w:sz w:val="18"/>
                <w:szCs w:val="18"/>
              </w:rPr>
              <w:t xml:space="preserve"> HTML基础</w:t>
            </w:r>
            <w:r>
              <w:rPr>
                <w:rFonts w:hint="eastAsia" w:ascii="宋体" w:hAnsi="宋体"/>
                <w:sz w:val="18"/>
                <w:szCs w:val="18"/>
              </w:rPr>
              <w:t>知识；</w:t>
            </w:r>
            <w:r>
              <w:rPr>
                <w:rFonts w:ascii="宋体" w:hAnsi="宋体"/>
                <w:sz w:val="18"/>
                <w:szCs w:val="18"/>
              </w:rPr>
              <w:t>CSS基础</w:t>
            </w:r>
            <w:r>
              <w:rPr>
                <w:rFonts w:hint="eastAsia" w:ascii="宋体" w:hAnsi="宋体"/>
                <w:sz w:val="18"/>
                <w:szCs w:val="18"/>
              </w:rPr>
              <w:t>知识；</w:t>
            </w:r>
            <w:r>
              <w:rPr>
                <w:rFonts w:ascii="宋体" w:hAnsi="宋体"/>
                <w:sz w:val="18"/>
                <w:szCs w:val="18"/>
              </w:rPr>
              <w:t xml:space="preserve"> Dreamweaver 8网页设计</w:t>
            </w:r>
            <w:r>
              <w:rPr>
                <w:rFonts w:hint="eastAsia" w:ascii="宋体" w:hAnsi="宋体"/>
                <w:sz w:val="18"/>
                <w:szCs w:val="18"/>
              </w:rPr>
              <w:t>；</w:t>
            </w:r>
            <w:r>
              <w:rPr>
                <w:rFonts w:ascii="宋体" w:hAnsi="宋体"/>
                <w:sz w:val="18"/>
                <w:szCs w:val="18"/>
              </w:rPr>
              <w:t>表格和网页的定位技术</w:t>
            </w:r>
            <w:r>
              <w:rPr>
                <w:rFonts w:hint="eastAsia" w:ascii="宋体" w:hAnsi="宋体"/>
                <w:sz w:val="18"/>
                <w:szCs w:val="18"/>
              </w:rPr>
              <w:t>；</w:t>
            </w:r>
            <w:r>
              <w:rPr>
                <w:rFonts w:ascii="宋体" w:hAnsi="宋体"/>
                <w:sz w:val="18"/>
                <w:szCs w:val="18"/>
              </w:rPr>
              <w:t>图层定位和框架网页设计</w:t>
            </w:r>
            <w:r>
              <w:rPr>
                <w:rFonts w:hint="eastAsia" w:ascii="宋体" w:hAnsi="宋体"/>
                <w:sz w:val="18"/>
                <w:szCs w:val="18"/>
              </w:rPr>
              <w:t>；</w:t>
            </w:r>
            <w:r>
              <w:rPr>
                <w:rFonts w:ascii="宋体" w:hAnsi="宋体"/>
                <w:sz w:val="18"/>
                <w:szCs w:val="18"/>
              </w:rPr>
              <w:t>行为与时间轴及其应用</w:t>
            </w:r>
            <w:r>
              <w:rPr>
                <w:rFonts w:hint="eastAsia" w:ascii="宋体" w:hAnsi="宋体"/>
                <w:sz w:val="18"/>
                <w:szCs w:val="18"/>
              </w:rPr>
              <w:t>；</w:t>
            </w:r>
            <w:r>
              <w:rPr>
                <w:rFonts w:ascii="宋体" w:hAnsi="宋体"/>
                <w:sz w:val="18"/>
                <w:szCs w:val="18"/>
              </w:rPr>
              <w:t>表单设计和应用程序设计</w:t>
            </w:r>
            <w:r>
              <w:rPr>
                <w:rFonts w:hint="eastAsia" w:ascii="宋体" w:hAnsi="宋体"/>
                <w:sz w:val="18"/>
                <w:szCs w:val="18"/>
              </w:rPr>
              <w:t>；</w:t>
            </w:r>
            <w:r>
              <w:rPr>
                <w:rFonts w:ascii="宋体" w:hAnsi="宋体"/>
                <w:sz w:val="18"/>
                <w:szCs w:val="18"/>
              </w:rPr>
              <w:t>多媒体素材的插入和属性设置</w:t>
            </w:r>
            <w:r>
              <w:rPr>
                <w:rFonts w:hint="eastAsia" w:ascii="宋体" w:hAnsi="宋体"/>
                <w:sz w:val="18"/>
                <w:szCs w:val="18"/>
              </w:rPr>
              <w:t>；</w:t>
            </w:r>
            <w:r>
              <w:rPr>
                <w:rFonts w:ascii="宋体" w:hAnsi="宋体"/>
                <w:sz w:val="18"/>
                <w:szCs w:val="18"/>
              </w:rPr>
              <w:t>ASP动态网页制作基础</w:t>
            </w:r>
            <w:r>
              <w:rPr>
                <w:rFonts w:hint="eastAsia" w:ascii="宋体" w:hAnsi="宋体"/>
                <w:sz w:val="18"/>
                <w:szCs w:val="18"/>
              </w:rPr>
              <w:t>；</w:t>
            </w:r>
            <w:r>
              <w:rPr>
                <w:rFonts w:ascii="宋体" w:hAnsi="宋体"/>
                <w:sz w:val="18"/>
                <w:szCs w:val="18"/>
              </w:rPr>
              <w:t>数据库在网页中的应用</w:t>
            </w:r>
            <w:r>
              <w:rPr>
                <w:rFonts w:hint="eastAsia" w:ascii="宋体" w:hAnsi="宋体"/>
                <w:sz w:val="18"/>
                <w:szCs w:val="18"/>
              </w:rPr>
              <w:t>；</w:t>
            </w:r>
            <w:r>
              <w:rPr>
                <w:rFonts w:ascii="宋体" w:hAnsi="宋体"/>
                <w:sz w:val="18"/>
                <w:szCs w:val="18"/>
              </w:rPr>
              <w:t>JavaScript在网页中的应用</w:t>
            </w:r>
            <w:r>
              <w:rPr>
                <w:rFonts w:hint="eastAsia" w:ascii="宋体" w:hAnsi="宋体"/>
                <w:sz w:val="18"/>
                <w:szCs w:val="18"/>
              </w:rPr>
              <w:t>；</w:t>
            </w:r>
            <w:r>
              <w:rPr>
                <w:rFonts w:ascii="宋体" w:hAnsi="宋体"/>
                <w:sz w:val="18"/>
                <w:szCs w:val="18"/>
              </w:rPr>
              <w:t xml:space="preserve"> Web服务器和网站测试</w:t>
            </w:r>
            <w:r>
              <w:rPr>
                <w:rFonts w:hint="eastAsia" w:ascii="宋体" w:hAnsi="宋体"/>
                <w:sz w:val="18"/>
                <w:szCs w:val="18"/>
              </w:rPr>
              <w:t>；</w:t>
            </w:r>
            <w:r>
              <w:rPr>
                <w:rFonts w:ascii="宋体" w:hAnsi="宋体"/>
                <w:sz w:val="18"/>
                <w:szCs w:val="18"/>
              </w:rPr>
              <w:t>网站发布和维护</w:t>
            </w:r>
            <w:r>
              <w:rPr>
                <w:rFonts w:hint="eastAsia" w:ascii="宋体" w:hAnsi="宋体"/>
                <w:sz w:val="18"/>
                <w:szCs w:val="18"/>
              </w:rPr>
              <w:t>；</w:t>
            </w:r>
            <w:r>
              <w:rPr>
                <w:rFonts w:ascii="宋体" w:hAnsi="宋体"/>
                <w:sz w:val="18"/>
                <w:szCs w:val="18"/>
              </w:rPr>
              <w:t>网站案例分析</w:t>
            </w:r>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pPr>
              <w:spacing w:line="180" w:lineRule="exact"/>
              <w:jc w:val="center"/>
              <w:rPr>
                <w:rFonts w:ascii="宋体" w:hAnsi="宋体"/>
                <w:sz w:val="18"/>
                <w:szCs w:val="18"/>
              </w:rPr>
            </w:pPr>
            <w:r>
              <w:rPr>
                <w:rFonts w:hint="eastAsia" w:ascii="宋体" w:hAnsi="宋体"/>
                <w:sz w:val="18"/>
                <w:szCs w:val="18"/>
              </w:rPr>
              <w:t>5</w:t>
            </w:r>
          </w:p>
        </w:tc>
        <w:tc>
          <w:tcPr>
            <w:tcW w:w="1311" w:type="dxa"/>
            <w:vAlign w:val="center"/>
          </w:tcPr>
          <w:p>
            <w:pPr>
              <w:spacing w:line="180" w:lineRule="exact"/>
              <w:jc w:val="center"/>
              <w:rPr>
                <w:rFonts w:ascii="宋体" w:hAnsi="宋体"/>
                <w:sz w:val="18"/>
                <w:szCs w:val="18"/>
              </w:rPr>
            </w:pPr>
            <w:r>
              <w:rPr>
                <w:rFonts w:hint="eastAsia" w:ascii="宋体" w:hAnsi="宋体"/>
                <w:sz w:val="18"/>
                <w:szCs w:val="18"/>
              </w:rPr>
              <w:t>民航客票销售与计算机订座</w:t>
            </w:r>
          </w:p>
        </w:tc>
        <w:tc>
          <w:tcPr>
            <w:tcW w:w="1498" w:type="dxa"/>
            <w:vAlign w:val="center"/>
          </w:tcPr>
          <w:p>
            <w:pPr>
              <w:spacing w:line="180" w:lineRule="exact"/>
              <w:jc w:val="center"/>
              <w:rPr>
                <w:rFonts w:ascii="宋体" w:hAnsi="宋体"/>
                <w:sz w:val="18"/>
                <w:szCs w:val="18"/>
              </w:rPr>
            </w:pPr>
            <w:r>
              <w:rPr>
                <w:rFonts w:ascii="宋体" w:hAnsi="宋体"/>
                <w:sz w:val="18"/>
                <w:szCs w:val="18"/>
              </w:rPr>
              <w:t>理实一体化教学</w:t>
            </w:r>
          </w:p>
        </w:tc>
        <w:tc>
          <w:tcPr>
            <w:tcW w:w="2126" w:type="dxa"/>
            <w:vAlign w:val="center"/>
          </w:tcPr>
          <w:p>
            <w:pPr>
              <w:spacing w:line="180" w:lineRule="exact"/>
              <w:jc w:val="left"/>
              <w:rPr>
                <w:rFonts w:ascii="宋体" w:hAnsi="宋体"/>
                <w:sz w:val="18"/>
                <w:szCs w:val="18"/>
              </w:rPr>
            </w:pPr>
            <w:r>
              <w:rPr>
                <w:rFonts w:hint="eastAsia" w:ascii="宋体" w:hAnsi="宋体"/>
                <w:sz w:val="18"/>
                <w:szCs w:val="18"/>
              </w:rPr>
              <w:t>票价计算、客票销售、客票退票、客票变更、客票签转、特殊旅客购票、航班信息手册识读、旅行信息手册识读、国际客票票面识读、国际票价规则识读、国际客票变更及退票处理</w:t>
            </w:r>
          </w:p>
        </w:tc>
        <w:tc>
          <w:tcPr>
            <w:tcW w:w="2731" w:type="dxa"/>
            <w:vAlign w:val="center"/>
          </w:tcPr>
          <w:p>
            <w:pPr>
              <w:spacing w:line="180" w:lineRule="exact"/>
              <w:jc w:val="left"/>
              <w:rPr>
                <w:rFonts w:ascii="宋体" w:hAnsi="宋体"/>
                <w:sz w:val="18"/>
                <w:szCs w:val="18"/>
              </w:rPr>
            </w:pPr>
            <w:r>
              <w:rPr>
                <w:rFonts w:hint="eastAsia" w:ascii="宋体" w:hAnsi="宋体"/>
                <w:sz w:val="18"/>
                <w:szCs w:val="18"/>
              </w:rPr>
              <w:t>各类旅客（成人，儿童，婴儿）的票价计算；各类客票销售的流程；客票退票、变更、签转的流程和计算规则；特殊旅客购票的规则和方法；根据航班信息满足旅客购票需求；根据旅行信息为旅客提供出行帮助；正确识读国际客票票面信息；分析常见票价规则。</w:t>
            </w:r>
          </w:p>
        </w:tc>
      </w:tr>
    </w:tbl>
    <w:p>
      <w:pPr>
        <w:pStyle w:val="2"/>
      </w:pPr>
    </w:p>
    <w:p>
      <w:pPr>
        <w:adjustRightInd w:val="0"/>
        <w:snapToGrid w:val="0"/>
        <w:spacing w:line="400" w:lineRule="exact"/>
        <w:ind w:firstLine="482"/>
        <w:jc w:val="left"/>
        <w:rPr>
          <w:rFonts w:eastAsia="黑体"/>
          <w:sz w:val="24"/>
        </w:rPr>
      </w:pPr>
      <w:r>
        <w:rPr>
          <w:rFonts w:hint="eastAsia" w:eastAsia="黑体"/>
          <w:sz w:val="24"/>
        </w:rPr>
        <w:t>（五）课程考核</w:t>
      </w:r>
    </w:p>
    <w:p>
      <w:pPr>
        <w:spacing w:line="400" w:lineRule="exact"/>
        <w:ind w:firstLine="482"/>
        <w:rPr>
          <w:rFonts w:ascii="宋体" w:hAnsi="宋体"/>
          <w:sz w:val="24"/>
        </w:rPr>
      </w:pPr>
      <w:r>
        <w:rPr>
          <w:rFonts w:hint="eastAsia" w:ascii="宋体" w:hAnsi="宋体"/>
          <w:sz w:val="24"/>
        </w:rPr>
        <w:t>理论与实践一体化评价。本专业大部分课程考核采用过程考核和目标考核相结合的评价方法，过程考核主要在教学过程中对学生的学习态度、操作能力、课堂讨论、作业等情况进行的评价；目标考核是在课程结束时,对学生在知识和技能的整体掌握情况的评价。以公平地评价学生学习的效果。也使学生更注重学习过程，提高了学生学习兴趣。</w:t>
      </w:r>
    </w:p>
    <w:p>
      <w:pPr>
        <w:spacing w:line="400" w:lineRule="exact"/>
        <w:ind w:firstLine="482"/>
        <w:rPr>
          <w:rFonts w:ascii="宋体" w:hAnsi="宋体"/>
          <w:sz w:val="24"/>
        </w:rPr>
      </w:pPr>
      <w:r>
        <w:rPr>
          <w:rFonts w:hint="eastAsia" w:ascii="宋体" w:hAnsi="宋体"/>
          <w:sz w:val="24"/>
        </w:rPr>
        <w:t>本专业所有课程的考核成绩均采用百分制，考核形式分为考试与考查两种。凡学期正常考试，课程总评成绩及格以上（含），即可获得该门课程的学分和绩点。考查课程采用五级计分法，分别为优、良、中、及格和不及格，对应分数分别记为95、85、75、65、50。</w:t>
      </w:r>
    </w:p>
    <w:p>
      <w:pPr>
        <w:spacing w:line="400" w:lineRule="exact"/>
        <w:ind w:firstLine="482"/>
        <w:rPr>
          <w:rFonts w:eastAsia="黑体"/>
          <w:sz w:val="24"/>
        </w:rPr>
      </w:pPr>
      <w:r>
        <w:rPr>
          <w:rFonts w:hint="eastAsia" w:eastAsia="黑体"/>
          <w:sz w:val="24"/>
        </w:rPr>
        <w:t>（六）</w:t>
      </w:r>
      <w:r>
        <w:rPr>
          <w:rFonts w:eastAsia="黑体"/>
          <w:sz w:val="24"/>
        </w:rPr>
        <w:t>质量</w:t>
      </w:r>
      <w:r>
        <w:rPr>
          <w:rFonts w:hint="eastAsia" w:eastAsia="黑体"/>
          <w:sz w:val="24"/>
        </w:rPr>
        <w:t>保障</w:t>
      </w:r>
    </w:p>
    <w:p>
      <w:pPr>
        <w:spacing w:line="400" w:lineRule="exact"/>
        <w:ind w:firstLine="482"/>
        <w:rPr>
          <w:rFonts w:ascii="宋体" w:hAnsi="宋体"/>
          <w:sz w:val="24"/>
        </w:rPr>
      </w:pPr>
      <w:r>
        <w:rPr>
          <w:rFonts w:hint="eastAsia" w:ascii="宋体" w:hAnsi="宋体"/>
          <w:sz w:val="24"/>
        </w:rPr>
        <w:t>强化“教务处—二级学院—系”三级教学管理，制定并严格执行教学规章制度，加强教学运行管理，重视教学过程的监督和评价，完善校企联动三级反馈机制，持续改进人才培养方式，适应人才市场需求的变化；采用第三方评价，促进人才培养质量的稳步提升。</w:t>
      </w:r>
    </w:p>
    <w:p>
      <w:pPr>
        <w:jc w:val="center"/>
        <w:rPr>
          <w:rFonts w:ascii="宋体" w:hAnsi="宋体"/>
          <w:sz w:val="24"/>
        </w:rPr>
      </w:pPr>
      <w:r>
        <w:rPr>
          <w:rFonts w:ascii="仿宋" w:hAnsi="仿宋" w:eastAsia="仿宋"/>
          <w:sz w:val="24"/>
        </w:rPr>
        <w:drawing>
          <wp:inline distT="0" distB="0" distL="114300" distR="114300">
            <wp:extent cx="4910455" cy="3762375"/>
            <wp:effectExtent l="0" t="0" r="12065" b="1905"/>
            <wp:docPr id="1" name="图片 1" descr="G:\LEI_项目U盘（20161206）\LEI.机务建设项目\20161029.广东省重点专业建设项目验收\（20161126）参考资料\教学评价及反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LEI_项目U盘（20161206）\LEI.机务建设项目\20161029.广东省重点专业建设项目验收\（20161126）参考资料\教学评价及反馈.jpg"/>
                    <pic:cNvPicPr>
                      <a:picLocks noChangeAspect="1"/>
                    </pic:cNvPicPr>
                  </pic:nvPicPr>
                  <pic:blipFill>
                    <a:blip r:embed="rId5"/>
                    <a:stretch>
                      <a:fillRect/>
                    </a:stretch>
                  </pic:blipFill>
                  <pic:spPr>
                    <a:xfrm>
                      <a:off x="0" y="0"/>
                      <a:ext cx="4910455" cy="3762375"/>
                    </a:xfrm>
                    <a:prstGeom prst="rect">
                      <a:avLst/>
                    </a:prstGeom>
                    <a:noFill/>
                    <a:ln>
                      <a:noFill/>
                    </a:ln>
                  </pic:spPr>
                </pic:pic>
              </a:graphicData>
            </a:graphic>
          </wp:inline>
        </w:drawing>
      </w:r>
    </w:p>
    <w:p>
      <w:pPr>
        <w:adjustRightInd w:val="0"/>
        <w:snapToGrid w:val="0"/>
        <w:spacing w:line="400" w:lineRule="exact"/>
        <w:jc w:val="center"/>
        <w:rPr>
          <w:rFonts w:ascii="楷体" w:hAnsi="楷体" w:eastAsia="楷体"/>
          <w:sz w:val="24"/>
        </w:rPr>
      </w:pPr>
      <w:r>
        <w:rPr>
          <w:rFonts w:hint="eastAsia" w:ascii="楷体" w:hAnsi="楷体" w:eastAsia="楷体"/>
          <w:sz w:val="18"/>
          <w:szCs w:val="18"/>
        </w:rPr>
        <w:t xml:space="preserve">图1 </w:t>
      </w:r>
      <w:r>
        <w:rPr>
          <w:rFonts w:ascii="楷体" w:hAnsi="楷体" w:eastAsia="楷体"/>
          <w:sz w:val="18"/>
          <w:szCs w:val="18"/>
        </w:rPr>
        <w:t xml:space="preserve"> </w:t>
      </w:r>
      <w:r>
        <w:rPr>
          <w:rFonts w:hint="eastAsia" w:ascii="楷体" w:hAnsi="楷体" w:eastAsia="楷体"/>
          <w:sz w:val="18"/>
          <w:szCs w:val="18"/>
        </w:rPr>
        <w:t>教学质量监督及反馈机制</w:t>
      </w:r>
    </w:p>
    <w:p>
      <w:pPr>
        <w:spacing w:line="400" w:lineRule="exact"/>
        <w:ind w:firstLine="482"/>
        <w:rPr>
          <w:rFonts w:ascii="宋体" w:hAnsi="宋体"/>
          <w:sz w:val="24"/>
        </w:rPr>
      </w:pPr>
      <w:r>
        <w:rPr>
          <w:rFonts w:hint="eastAsia" w:ascii="宋体" w:hAnsi="宋体"/>
          <w:sz w:val="24"/>
        </w:rPr>
        <w:t>教学过程评价通过学校教学督导人员、二级学院教学督导组及包含企业兼职教师组成的专业团队、课程建设团队、专业教研室教学过程评价，反馈学生对知识掌握程度、技能点训练水平和教师教学任务的完成质量，用于更新教学案例和优化实训项目。</w:t>
      </w:r>
    </w:p>
    <w:p>
      <w:pPr>
        <w:spacing w:line="400" w:lineRule="exact"/>
        <w:ind w:firstLine="482"/>
        <w:rPr>
          <w:rFonts w:ascii="宋体" w:hAnsi="宋体"/>
          <w:sz w:val="24"/>
        </w:rPr>
      </w:pPr>
      <w:r>
        <w:rPr>
          <w:rFonts w:hint="eastAsia" w:ascii="宋体" w:hAnsi="宋体"/>
          <w:sz w:val="24"/>
        </w:rPr>
        <w:t>学生岗位能力评价基于学生在企业实习过程的具体岗位，由企业“师傅”对学生所具备的专业素质和岗位技能进行评价，并结合专业教学团队对学生实习整个过程进行综合评价，并具体反应在教学标准和课程标准不断更新和修订上，使学生更加熟悉和了解专业岗位（群）具备的岗位能力要求和培养目标。</w:t>
      </w:r>
    </w:p>
    <w:p>
      <w:pPr>
        <w:spacing w:line="400" w:lineRule="exact"/>
        <w:ind w:firstLine="482"/>
        <w:rPr>
          <w:rFonts w:ascii="宋体" w:hAnsi="宋体"/>
          <w:sz w:val="24"/>
        </w:rPr>
      </w:pPr>
      <w:r>
        <w:rPr>
          <w:rFonts w:hint="eastAsia" w:ascii="宋体" w:hAnsi="宋体"/>
          <w:sz w:val="24"/>
        </w:rPr>
        <w:t>学生职业能力评价通过企业高层和专业技术人员对已经从业的毕业生的就业质量、从事本专业整体所具备的职业能力、获取职业资格证书所具备的专项能力进行评价，并通过专业顾问委员会，修订人才培养方案，适应人才市场需求的变化。</w:t>
      </w:r>
    </w:p>
    <w:p>
      <w:pPr>
        <w:adjustRightInd w:val="0"/>
        <w:snapToGrid w:val="0"/>
        <w:spacing w:before="156" w:beforeLines="50" w:line="360" w:lineRule="exact"/>
        <w:jc w:val="left"/>
        <w:rPr>
          <w:rFonts w:ascii="黑体" w:hAnsi="宋体" w:eastAsia="黑体"/>
          <w:b/>
          <w:bCs/>
          <w:sz w:val="30"/>
          <w:szCs w:val="30"/>
        </w:rPr>
      </w:pPr>
      <w:r>
        <w:rPr>
          <w:rFonts w:hint="eastAsia" w:ascii="黑体" w:hAnsi="宋体" w:eastAsia="黑体"/>
          <w:b/>
          <w:bCs/>
          <w:sz w:val="30"/>
          <w:szCs w:val="30"/>
        </w:rPr>
        <w:t>八、毕业标准及学分要求</w:t>
      </w:r>
    </w:p>
    <w:p>
      <w:pPr>
        <w:adjustRightInd w:val="0"/>
        <w:snapToGrid w:val="0"/>
        <w:spacing w:line="360" w:lineRule="exact"/>
        <w:ind w:firstLine="480"/>
        <w:jc w:val="left"/>
        <w:rPr>
          <w:rFonts w:ascii="宋体" w:hAnsi="宋体"/>
          <w:sz w:val="24"/>
        </w:rPr>
      </w:pPr>
      <w:r>
        <w:rPr>
          <w:rFonts w:hint="eastAsia" w:ascii="宋体" w:hAnsi="宋体"/>
          <w:sz w:val="24"/>
        </w:rPr>
        <w:t>最低毕业学分：147.5。</w:t>
      </w:r>
    </w:p>
    <w:p>
      <w:pPr>
        <w:adjustRightInd w:val="0"/>
        <w:snapToGrid w:val="0"/>
        <w:spacing w:line="360" w:lineRule="exact"/>
        <w:ind w:firstLine="480"/>
        <w:jc w:val="left"/>
        <w:rPr>
          <w:rFonts w:ascii="宋体" w:hAnsi="宋体"/>
          <w:sz w:val="24"/>
        </w:rPr>
      </w:pPr>
      <w:r>
        <w:rPr>
          <w:rFonts w:hint="eastAsia" w:ascii="宋体" w:hAnsi="宋体"/>
          <w:sz w:val="24"/>
        </w:rPr>
        <w:t>最低毕业学分包含所有必修课和集中性实践教学课程、限选课、公共任选课所获学分的总和，其中公共任选课应不低于2学分。</w:t>
      </w:r>
    </w:p>
    <w:p>
      <w:pPr>
        <w:adjustRightInd w:val="0"/>
        <w:snapToGrid w:val="0"/>
        <w:spacing w:before="156" w:beforeLines="50" w:line="360" w:lineRule="exact"/>
        <w:jc w:val="left"/>
        <w:rPr>
          <w:rFonts w:ascii="黑体" w:hAnsi="宋体" w:eastAsia="黑体"/>
          <w:b/>
          <w:bCs/>
          <w:sz w:val="28"/>
          <w:szCs w:val="28"/>
        </w:rPr>
      </w:pPr>
      <w:r>
        <w:rPr>
          <w:rFonts w:hint="eastAsia" w:ascii="黑体" w:hAnsi="宋体" w:eastAsia="黑体"/>
          <w:b/>
          <w:bCs/>
          <w:sz w:val="28"/>
          <w:szCs w:val="28"/>
        </w:rPr>
        <w:t>九、学期周数分配</w:t>
      </w:r>
    </w:p>
    <w:p>
      <w:pPr>
        <w:adjustRightInd w:val="0"/>
        <w:snapToGrid w:val="0"/>
        <w:spacing w:line="400" w:lineRule="exact"/>
        <w:jc w:val="center"/>
        <w:rPr>
          <w:rFonts w:eastAsia="黑体"/>
          <w:sz w:val="24"/>
        </w:rPr>
      </w:pPr>
      <w:r>
        <w:rPr>
          <w:rFonts w:hint="eastAsia" w:ascii="黑体" w:hAnsi="黑体" w:eastAsia="黑体"/>
          <w:sz w:val="18"/>
          <w:szCs w:val="18"/>
        </w:rPr>
        <w:t>表3：学期周数分配表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629"/>
        <w:gridCol w:w="629"/>
        <w:gridCol w:w="632"/>
        <w:gridCol w:w="630"/>
        <w:gridCol w:w="630"/>
        <w:gridCol w:w="632"/>
        <w:gridCol w:w="630"/>
        <w:gridCol w:w="503"/>
        <w:gridCol w:w="761"/>
        <w:gridCol w:w="543"/>
        <w:gridCol w:w="543"/>
        <w:gridCol w:w="543"/>
        <w:gridCol w:w="566"/>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3" w:type="pct"/>
            <w:vMerge w:val="restart"/>
            <w:tcBorders>
              <w:top w:val="single" w:color="auto" w:sz="12" w:space="0"/>
              <w:left w:val="single" w:color="auto" w:sz="12" w:space="0"/>
              <w:tl2br w:val="single" w:color="auto" w:sz="4" w:space="0"/>
            </w:tcBorders>
            <w:vAlign w:val="center"/>
          </w:tcPr>
          <w:p>
            <w:pPr>
              <w:adjustRightInd w:val="0"/>
              <w:snapToGrid w:val="0"/>
              <w:jc w:val="center"/>
              <w:rPr>
                <w:rFonts w:ascii="宋体" w:hAnsi="宋体"/>
                <w:sz w:val="18"/>
                <w:szCs w:val="18"/>
              </w:rPr>
            </w:pPr>
            <w:r>
              <w:rPr>
                <w:rFonts w:hint="eastAsia" w:ascii="宋体" w:hAnsi="宋体"/>
                <w:sz w:val="18"/>
                <w:szCs w:val="18"/>
              </w:rPr>
              <w:t>项目</w:t>
            </w: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r>
              <w:rPr>
                <w:rFonts w:hint="eastAsia" w:ascii="宋体" w:hAnsi="宋体"/>
                <w:sz w:val="18"/>
                <w:szCs w:val="18"/>
              </w:rPr>
              <w:t>学期</w:t>
            </w:r>
          </w:p>
        </w:tc>
        <w:tc>
          <w:tcPr>
            <w:tcW w:w="2947" w:type="pct"/>
            <w:gridSpan w:val="9"/>
            <w:tcBorders>
              <w:top w:val="single" w:color="auto" w:sz="12" w:space="0"/>
            </w:tcBorders>
            <w:vAlign w:val="center"/>
          </w:tcPr>
          <w:p>
            <w:pPr>
              <w:spacing w:line="240" w:lineRule="exact"/>
              <w:jc w:val="center"/>
              <w:rPr>
                <w:rFonts w:ascii="宋体" w:hAnsi="宋体"/>
                <w:sz w:val="18"/>
                <w:szCs w:val="18"/>
              </w:rPr>
            </w:pPr>
            <w:r>
              <w:rPr>
                <w:rFonts w:hint="eastAsia" w:ascii="宋体" w:hAnsi="宋体"/>
                <w:sz w:val="18"/>
                <w:szCs w:val="18"/>
              </w:rPr>
              <w:t>学期教学安排周数</w:t>
            </w:r>
          </w:p>
        </w:tc>
        <w:tc>
          <w:tcPr>
            <w:tcW w:w="282" w:type="pct"/>
            <w:vMerge w:val="restart"/>
            <w:tcBorders>
              <w:top w:val="single" w:color="auto" w:sz="12" w:space="0"/>
            </w:tcBorders>
            <w:vAlign w:val="center"/>
          </w:tcPr>
          <w:p>
            <w:pPr>
              <w:spacing w:line="240" w:lineRule="exact"/>
              <w:jc w:val="center"/>
              <w:rPr>
                <w:rFonts w:ascii="宋体" w:hAnsi="宋体"/>
                <w:sz w:val="18"/>
                <w:szCs w:val="18"/>
              </w:rPr>
            </w:pPr>
            <w:r>
              <w:rPr>
                <w:rFonts w:hint="eastAsia" w:ascii="宋体" w:hAnsi="宋体"/>
                <w:sz w:val="18"/>
                <w:szCs w:val="18"/>
              </w:rPr>
              <w:t>考</w:t>
            </w:r>
          </w:p>
          <w:p>
            <w:pPr>
              <w:spacing w:line="240" w:lineRule="exact"/>
              <w:jc w:val="center"/>
              <w:rPr>
                <w:rFonts w:ascii="宋体" w:hAnsi="宋体"/>
                <w:sz w:val="18"/>
                <w:szCs w:val="18"/>
              </w:rPr>
            </w:pPr>
          </w:p>
          <w:p>
            <w:pPr>
              <w:spacing w:line="240" w:lineRule="exact"/>
              <w:jc w:val="center"/>
              <w:rPr>
                <w:rFonts w:ascii="宋体" w:hAnsi="宋体"/>
                <w:sz w:val="18"/>
                <w:szCs w:val="18"/>
              </w:rPr>
            </w:pPr>
          </w:p>
          <w:p>
            <w:pPr>
              <w:spacing w:line="240" w:lineRule="exact"/>
              <w:jc w:val="center"/>
              <w:rPr>
                <w:rFonts w:ascii="宋体" w:hAnsi="宋体"/>
                <w:sz w:val="18"/>
                <w:szCs w:val="18"/>
              </w:rPr>
            </w:pPr>
            <w:r>
              <w:rPr>
                <w:rFonts w:hint="eastAsia" w:ascii="宋体" w:hAnsi="宋体"/>
                <w:sz w:val="18"/>
                <w:szCs w:val="18"/>
              </w:rPr>
              <w:t>试</w:t>
            </w:r>
          </w:p>
        </w:tc>
        <w:tc>
          <w:tcPr>
            <w:tcW w:w="282" w:type="pct"/>
            <w:vMerge w:val="restart"/>
            <w:tcBorders>
              <w:top w:val="single" w:color="auto" w:sz="12" w:space="0"/>
            </w:tcBorders>
            <w:vAlign w:val="center"/>
          </w:tcPr>
          <w:p>
            <w:pPr>
              <w:spacing w:line="240" w:lineRule="exact"/>
              <w:jc w:val="center"/>
              <w:rPr>
                <w:rFonts w:ascii="宋体" w:hAnsi="宋体"/>
                <w:sz w:val="18"/>
                <w:szCs w:val="18"/>
              </w:rPr>
            </w:pPr>
            <w:r>
              <w:rPr>
                <w:rFonts w:hint="eastAsia" w:ascii="宋体" w:hAnsi="宋体"/>
                <w:sz w:val="18"/>
                <w:szCs w:val="18"/>
              </w:rPr>
              <w:t>学</w:t>
            </w:r>
          </w:p>
          <w:p>
            <w:pPr>
              <w:spacing w:line="240" w:lineRule="exact"/>
              <w:jc w:val="center"/>
              <w:rPr>
                <w:rFonts w:ascii="宋体" w:hAnsi="宋体"/>
                <w:sz w:val="18"/>
                <w:szCs w:val="18"/>
              </w:rPr>
            </w:pPr>
            <w:r>
              <w:rPr>
                <w:rFonts w:hint="eastAsia" w:ascii="宋体" w:hAnsi="宋体"/>
                <w:sz w:val="18"/>
                <w:szCs w:val="18"/>
              </w:rPr>
              <w:t>期</w:t>
            </w:r>
          </w:p>
          <w:p>
            <w:pPr>
              <w:spacing w:line="240" w:lineRule="exact"/>
              <w:jc w:val="center"/>
              <w:rPr>
                <w:rFonts w:ascii="宋体" w:hAnsi="宋体"/>
                <w:sz w:val="18"/>
                <w:szCs w:val="18"/>
              </w:rPr>
            </w:pPr>
            <w:r>
              <w:rPr>
                <w:rFonts w:hint="eastAsia" w:ascii="宋体" w:hAnsi="宋体"/>
                <w:sz w:val="18"/>
                <w:szCs w:val="18"/>
              </w:rPr>
              <w:t>机</w:t>
            </w:r>
          </w:p>
          <w:p>
            <w:pPr>
              <w:spacing w:line="240" w:lineRule="exact"/>
              <w:jc w:val="center"/>
              <w:rPr>
                <w:rFonts w:ascii="宋体" w:hAnsi="宋体"/>
                <w:sz w:val="18"/>
                <w:szCs w:val="18"/>
              </w:rPr>
            </w:pPr>
            <w:r>
              <w:rPr>
                <w:rFonts w:hint="eastAsia" w:ascii="宋体" w:hAnsi="宋体"/>
                <w:sz w:val="18"/>
                <w:szCs w:val="18"/>
              </w:rPr>
              <w:t>动</w:t>
            </w:r>
          </w:p>
          <w:p>
            <w:pPr>
              <w:spacing w:line="240" w:lineRule="exact"/>
              <w:jc w:val="center"/>
              <w:rPr>
                <w:rFonts w:ascii="宋体" w:hAnsi="宋体"/>
                <w:sz w:val="18"/>
                <w:szCs w:val="18"/>
              </w:rPr>
            </w:pPr>
            <w:r>
              <w:rPr>
                <w:rFonts w:hint="eastAsia" w:ascii="宋体" w:hAnsi="宋体"/>
                <w:sz w:val="18"/>
                <w:szCs w:val="18"/>
              </w:rPr>
              <w:t>周</w:t>
            </w:r>
          </w:p>
        </w:tc>
        <w:tc>
          <w:tcPr>
            <w:tcW w:w="282" w:type="pct"/>
            <w:vMerge w:val="restart"/>
            <w:tcBorders>
              <w:top w:val="single" w:color="auto" w:sz="12" w:space="0"/>
            </w:tcBorders>
            <w:vAlign w:val="center"/>
          </w:tcPr>
          <w:p>
            <w:pPr>
              <w:spacing w:line="240" w:lineRule="exact"/>
              <w:jc w:val="center"/>
              <w:rPr>
                <w:rFonts w:ascii="宋体" w:hAnsi="宋体"/>
                <w:sz w:val="18"/>
                <w:szCs w:val="18"/>
              </w:rPr>
            </w:pPr>
            <w:r>
              <w:rPr>
                <w:rFonts w:hint="eastAsia" w:ascii="宋体" w:hAnsi="宋体"/>
                <w:sz w:val="18"/>
                <w:szCs w:val="18"/>
              </w:rPr>
              <w:t>寒</w:t>
            </w:r>
          </w:p>
          <w:p>
            <w:pPr>
              <w:spacing w:line="240" w:lineRule="exact"/>
              <w:jc w:val="center"/>
              <w:rPr>
                <w:rFonts w:ascii="宋体" w:hAnsi="宋体"/>
                <w:sz w:val="18"/>
                <w:szCs w:val="18"/>
              </w:rPr>
            </w:pPr>
            <w:r>
              <w:rPr>
                <w:rFonts w:hint="eastAsia" w:ascii="宋体" w:hAnsi="宋体"/>
                <w:sz w:val="18"/>
                <w:szCs w:val="18"/>
              </w:rPr>
              <w:t>/</w:t>
            </w:r>
          </w:p>
          <w:p>
            <w:pPr>
              <w:spacing w:line="240" w:lineRule="exact"/>
              <w:jc w:val="center"/>
              <w:rPr>
                <w:rFonts w:ascii="宋体" w:hAnsi="宋体"/>
                <w:sz w:val="18"/>
                <w:szCs w:val="18"/>
              </w:rPr>
            </w:pPr>
            <w:r>
              <w:rPr>
                <w:rFonts w:hint="eastAsia" w:ascii="宋体" w:hAnsi="宋体"/>
                <w:sz w:val="18"/>
                <w:szCs w:val="18"/>
              </w:rPr>
              <w:t>暑</w:t>
            </w:r>
          </w:p>
          <w:p>
            <w:pPr>
              <w:spacing w:line="240" w:lineRule="exact"/>
              <w:jc w:val="center"/>
              <w:rPr>
                <w:rFonts w:ascii="宋体" w:hAnsi="宋体"/>
                <w:sz w:val="18"/>
                <w:szCs w:val="18"/>
              </w:rPr>
            </w:pPr>
            <w:r>
              <w:rPr>
                <w:rFonts w:hint="eastAsia" w:ascii="宋体" w:hAnsi="宋体"/>
                <w:sz w:val="18"/>
                <w:szCs w:val="18"/>
              </w:rPr>
              <w:t>假</w:t>
            </w:r>
          </w:p>
          <w:p>
            <w:pPr>
              <w:spacing w:line="240" w:lineRule="exact"/>
              <w:jc w:val="center"/>
              <w:rPr>
                <w:rFonts w:ascii="宋体" w:hAnsi="宋体"/>
                <w:sz w:val="18"/>
                <w:szCs w:val="18"/>
              </w:rPr>
            </w:pPr>
            <w:r>
              <w:rPr>
                <w:rFonts w:hint="eastAsia" w:ascii="宋体" w:hAnsi="宋体"/>
                <w:sz w:val="18"/>
                <w:szCs w:val="18"/>
              </w:rPr>
              <w:t>假</w:t>
            </w:r>
          </w:p>
          <w:p>
            <w:pPr>
              <w:spacing w:line="240" w:lineRule="exact"/>
              <w:jc w:val="center"/>
              <w:rPr>
                <w:rFonts w:ascii="宋体" w:hAnsi="宋体"/>
                <w:sz w:val="18"/>
                <w:szCs w:val="18"/>
              </w:rPr>
            </w:pPr>
            <w:r>
              <w:rPr>
                <w:rFonts w:hint="eastAsia" w:ascii="宋体" w:hAnsi="宋体"/>
                <w:sz w:val="18"/>
                <w:szCs w:val="18"/>
              </w:rPr>
              <w:t>期</w:t>
            </w:r>
          </w:p>
        </w:tc>
        <w:tc>
          <w:tcPr>
            <w:tcW w:w="294" w:type="pct"/>
            <w:vMerge w:val="restart"/>
            <w:tcBorders>
              <w:top w:val="single" w:color="auto" w:sz="12" w:space="0"/>
            </w:tcBorders>
            <w:vAlign w:val="center"/>
          </w:tcPr>
          <w:p>
            <w:pPr>
              <w:spacing w:line="240" w:lineRule="exact"/>
              <w:jc w:val="center"/>
              <w:rPr>
                <w:rFonts w:ascii="宋体" w:hAnsi="宋体"/>
                <w:sz w:val="18"/>
                <w:szCs w:val="18"/>
              </w:rPr>
            </w:pPr>
            <w:r>
              <w:rPr>
                <w:rFonts w:hint="eastAsia" w:ascii="宋体" w:hAnsi="宋体"/>
                <w:sz w:val="18"/>
                <w:szCs w:val="18"/>
              </w:rPr>
              <w:t>学</w:t>
            </w:r>
          </w:p>
          <w:p>
            <w:pPr>
              <w:spacing w:line="240" w:lineRule="exact"/>
              <w:jc w:val="center"/>
              <w:rPr>
                <w:rFonts w:ascii="宋体" w:hAnsi="宋体"/>
                <w:sz w:val="18"/>
                <w:szCs w:val="18"/>
              </w:rPr>
            </w:pPr>
            <w:r>
              <w:rPr>
                <w:rFonts w:hint="eastAsia" w:ascii="宋体" w:hAnsi="宋体"/>
                <w:sz w:val="18"/>
                <w:szCs w:val="18"/>
              </w:rPr>
              <w:t>期</w:t>
            </w:r>
          </w:p>
          <w:p>
            <w:pPr>
              <w:spacing w:line="240" w:lineRule="exact"/>
              <w:jc w:val="center"/>
              <w:rPr>
                <w:rFonts w:ascii="宋体" w:hAnsi="宋体"/>
                <w:sz w:val="18"/>
                <w:szCs w:val="18"/>
              </w:rPr>
            </w:pPr>
            <w:r>
              <w:rPr>
                <w:rFonts w:hint="eastAsia" w:ascii="宋体" w:hAnsi="宋体"/>
                <w:sz w:val="18"/>
                <w:szCs w:val="18"/>
              </w:rPr>
              <w:t>周</w:t>
            </w:r>
          </w:p>
          <w:p>
            <w:pPr>
              <w:spacing w:line="240" w:lineRule="exact"/>
              <w:jc w:val="center"/>
              <w:rPr>
                <w:rFonts w:ascii="宋体" w:hAnsi="宋体"/>
                <w:sz w:val="18"/>
                <w:szCs w:val="18"/>
              </w:rPr>
            </w:pPr>
            <w:r>
              <w:rPr>
                <w:rFonts w:hint="eastAsia" w:ascii="宋体" w:hAnsi="宋体"/>
                <w:sz w:val="18"/>
                <w:szCs w:val="18"/>
              </w:rPr>
              <w:t>数</w:t>
            </w:r>
          </w:p>
          <w:p>
            <w:pPr>
              <w:spacing w:line="240" w:lineRule="exact"/>
              <w:jc w:val="center"/>
              <w:rPr>
                <w:rFonts w:ascii="宋体" w:hAnsi="宋体"/>
                <w:sz w:val="18"/>
                <w:szCs w:val="18"/>
              </w:rPr>
            </w:pPr>
            <w:r>
              <w:rPr>
                <w:rFonts w:hint="eastAsia" w:ascii="宋体" w:hAnsi="宋体"/>
                <w:sz w:val="18"/>
                <w:szCs w:val="18"/>
              </w:rPr>
              <w:t>合</w:t>
            </w:r>
          </w:p>
          <w:p>
            <w:pPr>
              <w:spacing w:line="240" w:lineRule="exact"/>
              <w:jc w:val="center"/>
              <w:rPr>
                <w:rFonts w:ascii="宋体" w:hAnsi="宋体"/>
                <w:sz w:val="18"/>
                <w:szCs w:val="18"/>
              </w:rPr>
            </w:pPr>
            <w:r>
              <w:rPr>
                <w:rFonts w:hint="eastAsia" w:ascii="宋体" w:hAnsi="宋体"/>
                <w:sz w:val="18"/>
                <w:szCs w:val="18"/>
              </w:rPr>
              <w:t>计</w:t>
            </w:r>
          </w:p>
        </w:tc>
        <w:tc>
          <w:tcPr>
            <w:tcW w:w="370" w:type="pct"/>
            <w:vMerge w:val="restart"/>
            <w:tcBorders>
              <w:top w:val="single" w:color="auto" w:sz="12" w:space="0"/>
              <w:right w:val="single" w:color="auto" w:sz="12" w:space="0"/>
            </w:tcBorders>
            <w:vAlign w:val="center"/>
          </w:tcPr>
          <w:p>
            <w:pPr>
              <w:spacing w:line="240" w:lineRule="exact"/>
              <w:jc w:val="center"/>
              <w:rPr>
                <w:rFonts w:ascii="宋体" w:hAnsi="宋体"/>
                <w:sz w:val="18"/>
                <w:szCs w:val="18"/>
              </w:rPr>
            </w:pPr>
            <w:r>
              <w:rPr>
                <w:rFonts w:hint="eastAsia" w:ascii="宋体" w:hAnsi="宋体"/>
                <w:sz w:val="18"/>
                <w:szCs w:val="18"/>
              </w:rPr>
              <w:t>学</w:t>
            </w:r>
          </w:p>
          <w:p>
            <w:pPr>
              <w:spacing w:line="240" w:lineRule="exact"/>
              <w:jc w:val="center"/>
              <w:rPr>
                <w:rFonts w:ascii="宋体" w:hAnsi="宋体"/>
                <w:sz w:val="18"/>
                <w:szCs w:val="18"/>
              </w:rPr>
            </w:pPr>
            <w:r>
              <w:rPr>
                <w:rFonts w:hint="eastAsia" w:ascii="宋体" w:hAnsi="宋体"/>
                <w:sz w:val="18"/>
                <w:szCs w:val="18"/>
              </w:rPr>
              <w:t>年</w:t>
            </w:r>
          </w:p>
          <w:p>
            <w:pPr>
              <w:spacing w:line="240" w:lineRule="exact"/>
              <w:jc w:val="center"/>
              <w:rPr>
                <w:rFonts w:ascii="宋体" w:hAnsi="宋体"/>
                <w:sz w:val="18"/>
                <w:szCs w:val="18"/>
              </w:rPr>
            </w:pPr>
            <w:r>
              <w:rPr>
                <w:rFonts w:hint="eastAsia" w:ascii="宋体" w:hAnsi="宋体"/>
                <w:sz w:val="18"/>
                <w:szCs w:val="18"/>
              </w:rPr>
              <w:t>周</w:t>
            </w:r>
          </w:p>
          <w:p>
            <w:pPr>
              <w:spacing w:line="240" w:lineRule="exact"/>
              <w:jc w:val="center"/>
              <w:rPr>
                <w:rFonts w:ascii="宋体" w:hAnsi="宋体"/>
                <w:sz w:val="18"/>
                <w:szCs w:val="18"/>
              </w:rPr>
            </w:pPr>
            <w:r>
              <w:rPr>
                <w:rFonts w:hint="eastAsia" w:ascii="宋体" w:hAnsi="宋体"/>
                <w:sz w:val="18"/>
                <w:szCs w:val="18"/>
              </w:rPr>
              <w:t>数</w:t>
            </w:r>
          </w:p>
          <w:p>
            <w:pPr>
              <w:spacing w:line="240" w:lineRule="exact"/>
              <w:jc w:val="center"/>
              <w:rPr>
                <w:rFonts w:ascii="宋体" w:hAnsi="宋体"/>
                <w:sz w:val="18"/>
                <w:szCs w:val="18"/>
              </w:rPr>
            </w:pPr>
            <w:r>
              <w:rPr>
                <w:rFonts w:hint="eastAsia" w:ascii="宋体" w:hAnsi="宋体"/>
                <w:sz w:val="18"/>
                <w:szCs w:val="18"/>
              </w:rPr>
              <w:t>合</w:t>
            </w:r>
          </w:p>
          <w:p>
            <w:pPr>
              <w:spacing w:line="240" w:lineRule="exact"/>
              <w:jc w:val="center"/>
              <w:rPr>
                <w:rFonts w:ascii="宋体" w:hAnsi="宋体"/>
                <w:sz w:val="18"/>
                <w:szCs w:val="18"/>
              </w:rPr>
            </w:pPr>
            <w:r>
              <w:rPr>
                <w:rFonts w:hint="eastAsia" w:ascii="宋体" w:hAnsi="宋体"/>
                <w:sz w:val="18"/>
                <w:szCs w:val="18"/>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543" w:type="pct"/>
            <w:vMerge w:val="continue"/>
            <w:tcBorders>
              <w:left w:val="single" w:color="auto" w:sz="12" w:space="0"/>
            </w:tcBorders>
            <w:vAlign w:val="center"/>
          </w:tcPr>
          <w:p>
            <w:pPr>
              <w:adjustRightInd w:val="0"/>
              <w:snapToGrid w:val="0"/>
              <w:jc w:val="center"/>
              <w:rPr>
                <w:rFonts w:ascii="宋体" w:hAnsi="宋体"/>
                <w:sz w:val="18"/>
                <w:szCs w:val="18"/>
              </w:rPr>
            </w:pPr>
          </w:p>
        </w:tc>
        <w:tc>
          <w:tcPr>
            <w:tcW w:w="327" w:type="pct"/>
            <w:vAlign w:val="center"/>
          </w:tcPr>
          <w:p>
            <w:pPr>
              <w:spacing w:line="240" w:lineRule="exact"/>
              <w:jc w:val="center"/>
              <w:rPr>
                <w:rFonts w:ascii="宋体" w:hAnsi="宋体"/>
                <w:sz w:val="18"/>
                <w:szCs w:val="18"/>
              </w:rPr>
            </w:pPr>
            <w:r>
              <w:rPr>
                <w:rFonts w:hint="eastAsia" w:ascii="宋体" w:hAnsi="宋体"/>
                <w:sz w:val="18"/>
                <w:szCs w:val="18"/>
              </w:rPr>
              <w:t>军</w:t>
            </w:r>
          </w:p>
          <w:p>
            <w:pPr>
              <w:spacing w:line="240" w:lineRule="exact"/>
              <w:jc w:val="center"/>
              <w:rPr>
                <w:rFonts w:ascii="宋体" w:hAnsi="宋体"/>
                <w:sz w:val="18"/>
                <w:szCs w:val="18"/>
              </w:rPr>
            </w:pPr>
            <w:r>
              <w:rPr>
                <w:rFonts w:hint="eastAsia" w:ascii="宋体" w:hAnsi="宋体"/>
                <w:sz w:val="18"/>
                <w:szCs w:val="18"/>
              </w:rPr>
              <w:t>事</w:t>
            </w:r>
          </w:p>
          <w:p>
            <w:pPr>
              <w:spacing w:line="240" w:lineRule="exact"/>
              <w:jc w:val="center"/>
              <w:rPr>
                <w:rFonts w:ascii="宋体" w:hAnsi="宋体"/>
                <w:sz w:val="18"/>
                <w:szCs w:val="18"/>
              </w:rPr>
            </w:pPr>
            <w:r>
              <w:rPr>
                <w:rFonts w:hint="eastAsia" w:ascii="宋体" w:hAnsi="宋体"/>
                <w:sz w:val="18"/>
                <w:szCs w:val="18"/>
              </w:rPr>
              <w:t>技</w:t>
            </w:r>
          </w:p>
          <w:p>
            <w:pPr>
              <w:spacing w:line="240" w:lineRule="exact"/>
              <w:jc w:val="center"/>
              <w:rPr>
                <w:rFonts w:ascii="宋体" w:hAnsi="宋体"/>
                <w:sz w:val="18"/>
                <w:szCs w:val="18"/>
              </w:rPr>
            </w:pPr>
            <w:r>
              <w:rPr>
                <w:rFonts w:hint="eastAsia" w:ascii="宋体" w:hAnsi="宋体"/>
                <w:sz w:val="18"/>
                <w:szCs w:val="18"/>
              </w:rPr>
              <w:t>能</w:t>
            </w:r>
          </w:p>
          <w:p>
            <w:pPr>
              <w:spacing w:line="240" w:lineRule="exact"/>
              <w:jc w:val="center"/>
              <w:rPr>
                <w:rFonts w:ascii="宋体" w:hAnsi="宋体"/>
                <w:sz w:val="18"/>
                <w:szCs w:val="18"/>
              </w:rPr>
            </w:pPr>
            <w:r>
              <w:rPr>
                <w:rFonts w:hint="eastAsia" w:ascii="宋体" w:hAnsi="宋体"/>
                <w:sz w:val="18"/>
                <w:szCs w:val="18"/>
              </w:rPr>
              <w:t>训</w:t>
            </w:r>
          </w:p>
          <w:p>
            <w:pPr>
              <w:spacing w:line="240" w:lineRule="exact"/>
              <w:jc w:val="center"/>
              <w:rPr>
                <w:rFonts w:ascii="宋体" w:hAnsi="宋体"/>
                <w:sz w:val="18"/>
                <w:szCs w:val="18"/>
              </w:rPr>
            </w:pPr>
            <w:r>
              <w:rPr>
                <w:rFonts w:hint="eastAsia" w:ascii="宋体" w:hAnsi="宋体"/>
                <w:sz w:val="18"/>
                <w:szCs w:val="18"/>
              </w:rPr>
              <w:t>练</w:t>
            </w:r>
          </w:p>
        </w:tc>
        <w:tc>
          <w:tcPr>
            <w:tcW w:w="327" w:type="pct"/>
            <w:vAlign w:val="center"/>
          </w:tcPr>
          <w:p>
            <w:pPr>
              <w:spacing w:line="240" w:lineRule="exact"/>
              <w:jc w:val="center"/>
              <w:rPr>
                <w:rFonts w:ascii="宋体" w:hAnsi="宋体"/>
                <w:sz w:val="18"/>
                <w:szCs w:val="18"/>
              </w:rPr>
            </w:pPr>
            <w:r>
              <w:rPr>
                <w:rFonts w:hint="eastAsia" w:ascii="宋体" w:hAnsi="宋体"/>
                <w:sz w:val="18"/>
                <w:szCs w:val="18"/>
              </w:rPr>
              <w:t>课</w:t>
            </w:r>
          </w:p>
          <w:p>
            <w:pPr>
              <w:spacing w:line="240" w:lineRule="exact"/>
              <w:jc w:val="center"/>
              <w:rPr>
                <w:rFonts w:ascii="宋体" w:hAnsi="宋体"/>
                <w:sz w:val="18"/>
                <w:szCs w:val="18"/>
              </w:rPr>
            </w:pPr>
            <w:r>
              <w:rPr>
                <w:rFonts w:hint="eastAsia" w:ascii="宋体" w:hAnsi="宋体"/>
                <w:sz w:val="18"/>
                <w:szCs w:val="18"/>
              </w:rPr>
              <w:t>程</w:t>
            </w:r>
          </w:p>
          <w:p>
            <w:pPr>
              <w:spacing w:line="240" w:lineRule="exact"/>
              <w:jc w:val="center"/>
              <w:rPr>
                <w:rFonts w:ascii="宋体" w:hAnsi="宋体"/>
                <w:sz w:val="18"/>
                <w:szCs w:val="18"/>
              </w:rPr>
            </w:pPr>
            <w:r>
              <w:rPr>
                <w:rFonts w:hint="eastAsia" w:ascii="宋体" w:hAnsi="宋体"/>
                <w:sz w:val="18"/>
                <w:szCs w:val="18"/>
              </w:rPr>
              <w:t>教</w:t>
            </w:r>
          </w:p>
          <w:p>
            <w:pPr>
              <w:spacing w:line="240" w:lineRule="exact"/>
              <w:jc w:val="center"/>
              <w:rPr>
                <w:rFonts w:ascii="宋体" w:hAnsi="宋体"/>
                <w:sz w:val="18"/>
                <w:szCs w:val="18"/>
              </w:rPr>
            </w:pPr>
            <w:r>
              <w:rPr>
                <w:rFonts w:hint="eastAsia" w:ascii="宋体" w:hAnsi="宋体"/>
                <w:sz w:val="18"/>
                <w:szCs w:val="18"/>
              </w:rPr>
              <w:t>学</w:t>
            </w:r>
          </w:p>
        </w:tc>
        <w:tc>
          <w:tcPr>
            <w:tcW w:w="328" w:type="pct"/>
            <w:vAlign w:val="center"/>
          </w:tcPr>
          <w:p>
            <w:pPr>
              <w:spacing w:line="240" w:lineRule="exact"/>
              <w:jc w:val="center"/>
              <w:rPr>
                <w:rFonts w:ascii="宋体" w:hAnsi="宋体"/>
                <w:sz w:val="18"/>
                <w:szCs w:val="18"/>
              </w:rPr>
            </w:pPr>
            <w:r>
              <w:rPr>
                <w:rFonts w:hint="eastAsia" w:ascii="宋体" w:hAnsi="宋体"/>
                <w:sz w:val="18"/>
                <w:szCs w:val="18"/>
              </w:rPr>
              <w:t>校</w:t>
            </w:r>
          </w:p>
          <w:p>
            <w:pPr>
              <w:spacing w:line="240" w:lineRule="exact"/>
              <w:jc w:val="center"/>
              <w:rPr>
                <w:rFonts w:ascii="宋体" w:hAnsi="宋体"/>
                <w:sz w:val="18"/>
                <w:szCs w:val="18"/>
              </w:rPr>
            </w:pPr>
            <w:r>
              <w:rPr>
                <w:rFonts w:hint="eastAsia" w:ascii="宋体" w:hAnsi="宋体"/>
                <w:sz w:val="18"/>
                <w:szCs w:val="18"/>
              </w:rPr>
              <w:t>内</w:t>
            </w:r>
          </w:p>
          <w:p>
            <w:pPr>
              <w:spacing w:line="240" w:lineRule="exact"/>
              <w:jc w:val="center"/>
              <w:rPr>
                <w:rFonts w:ascii="宋体" w:hAnsi="宋体"/>
                <w:sz w:val="18"/>
                <w:szCs w:val="18"/>
              </w:rPr>
            </w:pPr>
            <w:r>
              <w:rPr>
                <w:rFonts w:hint="eastAsia" w:ascii="宋体" w:hAnsi="宋体"/>
                <w:sz w:val="18"/>
                <w:szCs w:val="18"/>
              </w:rPr>
              <w:t>专</w:t>
            </w:r>
          </w:p>
          <w:p>
            <w:pPr>
              <w:spacing w:line="240" w:lineRule="exact"/>
              <w:jc w:val="center"/>
              <w:rPr>
                <w:rFonts w:ascii="宋体" w:hAnsi="宋体"/>
                <w:sz w:val="18"/>
                <w:szCs w:val="18"/>
              </w:rPr>
            </w:pPr>
            <w:r>
              <w:rPr>
                <w:rFonts w:hint="eastAsia" w:ascii="宋体" w:hAnsi="宋体"/>
                <w:sz w:val="18"/>
                <w:szCs w:val="18"/>
              </w:rPr>
              <w:t>业</w:t>
            </w:r>
          </w:p>
          <w:p>
            <w:pPr>
              <w:spacing w:line="240" w:lineRule="exact"/>
              <w:jc w:val="center"/>
              <w:rPr>
                <w:rFonts w:ascii="宋体" w:hAnsi="宋体"/>
                <w:sz w:val="18"/>
                <w:szCs w:val="18"/>
              </w:rPr>
            </w:pPr>
            <w:r>
              <w:rPr>
                <w:rFonts w:hint="eastAsia" w:ascii="宋体" w:hAnsi="宋体"/>
                <w:sz w:val="18"/>
                <w:szCs w:val="18"/>
              </w:rPr>
              <w:t>实</w:t>
            </w:r>
          </w:p>
          <w:p>
            <w:pPr>
              <w:spacing w:line="240" w:lineRule="exact"/>
              <w:jc w:val="center"/>
              <w:rPr>
                <w:rFonts w:ascii="宋体" w:hAnsi="宋体"/>
                <w:sz w:val="18"/>
                <w:szCs w:val="18"/>
              </w:rPr>
            </w:pPr>
            <w:r>
              <w:rPr>
                <w:rFonts w:hint="eastAsia" w:ascii="宋体" w:hAnsi="宋体"/>
                <w:sz w:val="18"/>
                <w:szCs w:val="18"/>
              </w:rPr>
              <w:t>训</w:t>
            </w:r>
          </w:p>
        </w:tc>
        <w:tc>
          <w:tcPr>
            <w:tcW w:w="327" w:type="pct"/>
            <w:vAlign w:val="center"/>
          </w:tcPr>
          <w:p>
            <w:pPr>
              <w:spacing w:line="240" w:lineRule="exact"/>
              <w:jc w:val="center"/>
              <w:rPr>
                <w:rFonts w:ascii="宋体" w:hAnsi="宋体"/>
                <w:sz w:val="18"/>
                <w:szCs w:val="18"/>
              </w:rPr>
            </w:pPr>
            <w:r>
              <w:rPr>
                <w:rFonts w:hint="eastAsia" w:ascii="宋体" w:hAnsi="宋体"/>
                <w:sz w:val="18"/>
                <w:szCs w:val="18"/>
              </w:rPr>
              <w:t>毕</w:t>
            </w:r>
          </w:p>
          <w:p>
            <w:pPr>
              <w:spacing w:line="240" w:lineRule="exact"/>
              <w:jc w:val="center"/>
              <w:rPr>
                <w:rFonts w:ascii="宋体" w:hAnsi="宋体"/>
                <w:sz w:val="18"/>
                <w:szCs w:val="18"/>
              </w:rPr>
            </w:pPr>
            <w:r>
              <w:rPr>
                <w:rFonts w:hint="eastAsia" w:ascii="宋体" w:hAnsi="宋体"/>
                <w:sz w:val="18"/>
                <w:szCs w:val="18"/>
              </w:rPr>
              <w:t>业</w:t>
            </w:r>
          </w:p>
          <w:p>
            <w:pPr>
              <w:spacing w:line="240" w:lineRule="exact"/>
              <w:jc w:val="center"/>
              <w:rPr>
                <w:rFonts w:ascii="宋体" w:hAnsi="宋体"/>
                <w:sz w:val="18"/>
                <w:szCs w:val="18"/>
              </w:rPr>
            </w:pPr>
            <w:r>
              <w:rPr>
                <w:rFonts w:hint="eastAsia" w:ascii="宋体" w:hAnsi="宋体"/>
                <w:sz w:val="18"/>
                <w:szCs w:val="18"/>
              </w:rPr>
              <w:t>实</w:t>
            </w:r>
          </w:p>
          <w:p>
            <w:pPr>
              <w:spacing w:line="240" w:lineRule="exact"/>
              <w:jc w:val="center"/>
              <w:rPr>
                <w:rFonts w:ascii="宋体" w:hAnsi="宋体"/>
                <w:sz w:val="18"/>
                <w:szCs w:val="18"/>
              </w:rPr>
            </w:pPr>
            <w:r>
              <w:rPr>
                <w:rFonts w:hint="eastAsia" w:ascii="宋体" w:hAnsi="宋体"/>
                <w:sz w:val="18"/>
                <w:szCs w:val="18"/>
              </w:rPr>
              <w:t>习</w:t>
            </w:r>
          </w:p>
        </w:tc>
        <w:tc>
          <w:tcPr>
            <w:tcW w:w="327" w:type="pct"/>
            <w:vAlign w:val="center"/>
          </w:tcPr>
          <w:p>
            <w:pPr>
              <w:spacing w:line="240" w:lineRule="exact"/>
              <w:jc w:val="center"/>
              <w:rPr>
                <w:rFonts w:ascii="宋体" w:hAnsi="宋体"/>
                <w:sz w:val="18"/>
                <w:szCs w:val="18"/>
              </w:rPr>
            </w:pPr>
            <w:r>
              <w:rPr>
                <w:rFonts w:hint="eastAsia" w:ascii="宋体" w:hAnsi="宋体"/>
                <w:sz w:val="18"/>
                <w:szCs w:val="18"/>
              </w:rPr>
              <w:t>毕</w:t>
            </w:r>
          </w:p>
          <w:p>
            <w:pPr>
              <w:spacing w:line="240" w:lineRule="exact"/>
              <w:jc w:val="center"/>
              <w:rPr>
                <w:rFonts w:ascii="宋体" w:hAnsi="宋体"/>
                <w:sz w:val="18"/>
                <w:szCs w:val="18"/>
              </w:rPr>
            </w:pPr>
            <w:r>
              <w:rPr>
                <w:rFonts w:hint="eastAsia" w:ascii="宋体" w:hAnsi="宋体"/>
                <w:sz w:val="18"/>
                <w:szCs w:val="18"/>
              </w:rPr>
              <w:t>业</w:t>
            </w:r>
          </w:p>
          <w:p>
            <w:pPr>
              <w:spacing w:line="240" w:lineRule="exact"/>
              <w:jc w:val="center"/>
              <w:rPr>
                <w:rFonts w:ascii="宋体" w:hAnsi="宋体"/>
                <w:sz w:val="18"/>
                <w:szCs w:val="18"/>
              </w:rPr>
            </w:pPr>
            <w:r>
              <w:rPr>
                <w:rFonts w:hint="eastAsia" w:ascii="宋体" w:hAnsi="宋体"/>
                <w:sz w:val="18"/>
                <w:szCs w:val="18"/>
              </w:rPr>
              <w:t>设</w:t>
            </w:r>
          </w:p>
          <w:p>
            <w:pPr>
              <w:spacing w:line="240" w:lineRule="exact"/>
              <w:jc w:val="center"/>
              <w:rPr>
                <w:rFonts w:ascii="宋体" w:hAnsi="宋体"/>
                <w:sz w:val="18"/>
                <w:szCs w:val="18"/>
              </w:rPr>
            </w:pPr>
            <w:r>
              <w:rPr>
                <w:rFonts w:hint="eastAsia" w:ascii="宋体" w:hAnsi="宋体"/>
                <w:sz w:val="18"/>
                <w:szCs w:val="18"/>
              </w:rPr>
              <w:t>计</w:t>
            </w:r>
          </w:p>
        </w:tc>
        <w:tc>
          <w:tcPr>
            <w:tcW w:w="328" w:type="pct"/>
            <w:vAlign w:val="center"/>
          </w:tcPr>
          <w:p>
            <w:pPr>
              <w:spacing w:line="240" w:lineRule="exact"/>
              <w:jc w:val="center"/>
              <w:rPr>
                <w:rFonts w:ascii="宋体" w:hAnsi="宋体"/>
                <w:sz w:val="18"/>
                <w:szCs w:val="18"/>
              </w:rPr>
            </w:pPr>
            <w:r>
              <w:rPr>
                <w:rFonts w:hint="eastAsia" w:ascii="宋体" w:hAnsi="宋体"/>
                <w:sz w:val="18"/>
                <w:szCs w:val="18"/>
              </w:rPr>
              <w:t>考</w:t>
            </w:r>
          </w:p>
          <w:p>
            <w:pPr>
              <w:spacing w:line="240" w:lineRule="exact"/>
              <w:jc w:val="center"/>
              <w:rPr>
                <w:rFonts w:ascii="宋体" w:hAnsi="宋体"/>
                <w:sz w:val="18"/>
                <w:szCs w:val="18"/>
              </w:rPr>
            </w:pPr>
            <w:r>
              <w:rPr>
                <w:rFonts w:hint="eastAsia" w:ascii="宋体" w:hAnsi="宋体"/>
                <w:sz w:val="18"/>
                <w:szCs w:val="18"/>
              </w:rPr>
              <w:t>证</w:t>
            </w:r>
          </w:p>
          <w:p>
            <w:pPr>
              <w:spacing w:line="240" w:lineRule="exact"/>
              <w:jc w:val="center"/>
              <w:rPr>
                <w:rFonts w:ascii="宋体" w:hAnsi="宋体"/>
                <w:sz w:val="18"/>
                <w:szCs w:val="18"/>
              </w:rPr>
            </w:pPr>
            <w:r>
              <w:rPr>
                <w:rFonts w:hint="eastAsia" w:ascii="宋体" w:hAnsi="宋体"/>
                <w:sz w:val="18"/>
                <w:szCs w:val="18"/>
              </w:rPr>
              <w:t>与</w:t>
            </w:r>
          </w:p>
          <w:p>
            <w:pPr>
              <w:spacing w:line="240" w:lineRule="exact"/>
              <w:jc w:val="center"/>
              <w:rPr>
                <w:rFonts w:ascii="宋体" w:hAnsi="宋体"/>
                <w:sz w:val="18"/>
                <w:szCs w:val="18"/>
              </w:rPr>
            </w:pPr>
            <w:r>
              <w:rPr>
                <w:rFonts w:hint="eastAsia" w:ascii="宋体" w:hAnsi="宋体"/>
                <w:sz w:val="18"/>
                <w:szCs w:val="18"/>
              </w:rPr>
              <w:t>辅</w:t>
            </w:r>
          </w:p>
          <w:p>
            <w:pPr>
              <w:spacing w:line="240" w:lineRule="exact"/>
              <w:jc w:val="center"/>
              <w:rPr>
                <w:rFonts w:ascii="宋体" w:hAnsi="宋体"/>
                <w:sz w:val="18"/>
                <w:szCs w:val="18"/>
              </w:rPr>
            </w:pPr>
            <w:r>
              <w:rPr>
                <w:rFonts w:hint="eastAsia" w:ascii="宋体" w:hAnsi="宋体"/>
                <w:sz w:val="18"/>
                <w:szCs w:val="18"/>
              </w:rPr>
              <w:t>导</w:t>
            </w:r>
          </w:p>
        </w:tc>
        <w:tc>
          <w:tcPr>
            <w:tcW w:w="327" w:type="pct"/>
            <w:vAlign w:val="center"/>
          </w:tcPr>
          <w:p>
            <w:pPr>
              <w:spacing w:line="240" w:lineRule="exact"/>
              <w:jc w:val="center"/>
              <w:rPr>
                <w:rFonts w:ascii="宋体" w:hAnsi="宋体"/>
                <w:sz w:val="18"/>
                <w:szCs w:val="18"/>
              </w:rPr>
            </w:pPr>
            <w:r>
              <w:rPr>
                <w:rFonts w:hint="eastAsia" w:ascii="宋体" w:hAnsi="宋体"/>
                <w:sz w:val="18"/>
                <w:szCs w:val="18"/>
              </w:rPr>
              <w:t>毕</w:t>
            </w:r>
          </w:p>
          <w:p>
            <w:pPr>
              <w:spacing w:line="240" w:lineRule="exact"/>
              <w:jc w:val="center"/>
              <w:rPr>
                <w:rFonts w:ascii="宋体" w:hAnsi="宋体"/>
                <w:sz w:val="18"/>
                <w:szCs w:val="18"/>
              </w:rPr>
            </w:pPr>
            <w:r>
              <w:rPr>
                <w:rFonts w:hint="eastAsia" w:ascii="宋体" w:hAnsi="宋体"/>
                <w:sz w:val="18"/>
                <w:szCs w:val="18"/>
              </w:rPr>
              <w:t>业</w:t>
            </w:r>
          </w:p>
          <w:p>
            <w:pPr>
              <w:spacing w:line="240" w:lineRule="exact"/>
              <w:jc w:val="center"/>
              <w:rPr>
                <w:rFonts w:ascii="宋体" w:hAnsi="宋体"/>
                <w:sz w:val="18"/>
                <w:szCs w:val="18"/>
              </w:rPr>
            </w:pPr>
            <w:r>
              <w:rPr>
                <w:rFonts w:hint="eastAsia" w:ascii="宋体" w:hAnsi="宋体"/>
                <w:sz w:val="18"/>
                <w:szCs w:val="18"/>
              </w:rPr>
              <w:t>教</w:t>
            </w:r>
          </w:p>
          <w:p>
            <w:pPr>
              <w:spacing w:line="240" w:lineRule="exact"/>
              <w:jc w:val="center"/>
              <w:rPr>
                <w:rFonts w:ascii="宋体" w:hAnsi="宋体"/>
                <w:sz w:val="18"/>
                <w:szCs w:val="18"/>
              </w:rPr>
            </w:pPr>
            <w:r>
              <w:rPr>
                <w:rFonts w:hint="eastAsia" w:ascii="宋体" w:hAnsi="宋体"/>
                <w:sz w:val="18"/>
                <w:szCs w:val="18"/>
              </w:rPr>
              <w:t>育</w:t>
            </w:r>
          </w:p>
        </w:tc>
        <w:tc>
          <w:tcPr>
            <w:tcW w:w="261" w:type="pct"/>
            <w:vAlign w:val="center"/>
          </w:tcPr>
          <w:p>
            <w:pPr>
              <w:spacing w:line="240" w:lineRule="exact"/>
              <w:jc w:val="center"/>
              <w:rPr>
                <w:rFonts w:ascii="宋体" w:hAnsi="宋体"/>
                <w:sz w:val="18"/>
                <w:szCs w:val="18"/>
              </w:rPr>
            </w:pPr>
            <w:r>
              <w:rPr>
                <w:rFonts w:hint="eastAsia" w:ascii="宋体" w:hAnsi="宋体"/>
                <w:sz w:val="18"/>
                <w:szCs w:val="18"/>
              </w:rPr>
              <w:t>其</w:t>
            </w:r>
          </w:p>
          <w:p>
            <w:pPr>
              <w:spacing w:line="240" w:lineRule="exact"/>
              <w:jc w:val="center"/>
              <w:rPr>
                <w:rFonts w:ascii="宋体" w:hAnsi="宋体"/>
                <w:sz w:val="18"/>
                <w:szCs w:val="18"/>
              </w:rPr>
            </w:pPr>
            <w:r>
              <w:rPr>
                <w:rFonts w:hint="eastAsia" w:ascii="宋体" w:hAnsi="宋体"/>
                <w:sz w:val="18"/>
                <w:szCs w:val="18"/>
              </w:rPr>
              <w:t>他</w:t>
            </w:r>
          </w:p>
        </w:tc>
        <w:tc>
          <w:tcPr>
            <w:tcW w:w="394" w:type="pct"/>
            <w:vAlign w:val="center"/>
          </w:tcPr>
          <w:p>
            <w:pPr>
              <w:spacing w:line="240" w:lineRule="exact"/>
              <w:jc w:val="center"/>
              <w:rPr>
                <w:rFonts w:ascii="宋体" w:hAnsi="宋体"/>
                <w:sz w:val="18"/>
                <w:szCs w:val="18"/>
              </w:rPr>
            </w:pPr>
            <w:r>
              <w:rPr>
                <w:rFonts w:hint="eastAsia" w:ascii="宋体" w:hAnsi="宋体"/>
                <w:sz w:val="18"/>
                <w:szCs w:val="18"/>
              </w:rPr>
              <w:t>教</w:t>
            </w:r>
          </w:p>
          <w:p>
            <w:pPr>
              <w:spacing w:line="240" w:lineRule="exact"/>
              <w:jc w:val="center"/>
              <w:rPr>
                <w:rFonts w:ascii="宋体" w:hAnsi="宋体"/>
                <w:sz w:val="18"/>
                <w:szCs w:val="18"/>
              </w:rPr>
            </w:pPr>
            <w:r>
              <w:rPr>
                <w:rFonts w:hint="eastAsia" w:ascii="宋体" w:hAnsi="宋体"/>
                <w:sz w:val="18"/>
                <w:szCs w:val="18"/>
              </w:rPr>
              <w:t>学</w:t>
            </w:r>
          </w:p>
          <w:p>
            <w:pPr>
              <w:spacing w:line="240" w:lineRule="exact"/>
              <w:jc w:val="center"/>
              <w:rPr>
                <w:rFonts w:ascii="宋体" w:hAnsi="宋体"/>
                <w:sz w:val="18"/>
                <w:szCs w:val="18"/>
              </w:rPr>
            </w:pPr>
            <w:r>
              <w:rPr>
                <w:rFonts w:hint="eastAsia" w:ascii="宋体" w:hAnsi="宋体"/>
                <w:sz w:val="18"/>
                <w:szCs w:val="18"/>
              </w:rPr>
              <w:t>周</w:t>
            </w:r>
          </w:p>
          <w:p>
            <w:pPr>
              <w:spacing w:line="240" w:lineRule="exact"/>
              <w:jc w:val="center"/>
              <w:rPr>
                <w:rFonts w:ascii="宋体" w:hAnsi="宋体"/>
                <w:sz w:val="18"/>
                <w:szCs w:val="18"/>
              </w:rPr>
            </w:pPr>
            <w:r>
              <w:rPr>
                <w:rFonts w:hint="eastAsia" w:ascii="宋体" w:hAnsi="宋体"/>
                <w:sz w:val="18"/>
                <w:szCs w:val="18"/>
              </w:rPr>
              <w:t>合</w:t>
            </w:r>
          </w:p>
          <w:p>
            <w:pPr>
              <w:spacing w:line="240" w:lineRule="exact"/>
              <w:jc w:val="center"/>
              <w:rPr>
                <w:rFonts w:ascii="宋体" w:hAnsi="宋体"/>
                <w:sz w:val="18"/>
                <w:szCs w:val="18"/>
              </w:rPr>
            </w:pPr>
            <w:r>
              <w:rPr>
                <w:rFonts w:hint="eastAsia" w:ascii="宋体" w:hAnsi="宋体"/>
                <w:sz w:val="18"/>
                <w:szCs w:val="18"/>
              </w:rPr>
              <w:t>计</w:t>
            </w:r>
          </w:p>
        </w:tc>
        <w:tc>
          <w:tcPr>
            <w:tcW w:w="282" w:type="pct"/>
            <w:vMerge w:val="continue"/>
          </w:tcPr>
          <w:p>
            <w:pPr>
              <w:spacing w:line="240" w:lineRule="exact"/>
              <w:jc w:val="center"/>
              <w:rPr>
                <w:rFonts w:ascii="宋体" w:hAnsi="宋体"/>
                <w:sz w:val="18"/>
                <w:szCs w:val="18"/>
              </w:rPr>
            </w:pPr>
          </w:p>
        </w:tc>
        <w:tc>
          <w:tcPr>
            <w:tcW w:w="282" w:type="pct"/>
            <w:vMerge w:val="continue"/>
          </w:tcPr>
          <w:p>
            <w:pPr>
              <w:spacing w:line="240" w:lineRule="exact"/>
              <w:jc w:val="center"/>
              <w:rPr>
                <w:rFonts w:ascii="宋体" w:hAnsi="宋体"/>
                <w:sz w:val="18"/>
                <w:szCs w:val="18"/>
              </w:rPr>
            </w:pPr>
          </w:p>
        </w:tc>
        <w:tc>
          <w:tcPr>
            <w:tcW w:w="282" w:type="pct"/>
            <w:vMerge w:val="continue"/>
          </w:tcPr>
          <w:p>
            <w:pPr>
              <w:spacing w:line="240" w:lineRule="exact"/>
              <w:jc w:val="center"/>
              <w:rPr>
                <w:rFonts w:ascii="宋体" w:hAnsi="宋体"/>
                <w:sz w:val="18"/>
                <w:szCs w:val="18"/>
              </w:rPr>
            </w:pPr>
          </w:p>
        </w:tc>
        <w:tc>
          <w:tcPr>
            <w:tcW w:w="294" w:type="pct"/>
            <w:vMerge w:val="continue"/>
          </w:tcPr>
          <w:p>
            <w:pPr>
              <w:spacing w:line="240" w:lineRule="exact"/>
              <w:jc w:val="center"/>
              <w:rPr>
                <w:rFonts w:ascii="宋体" w:hAnsi="宋体"/>
                <w:sz w:val="18"/>
                <w:szCs w:val="18"/>
              </w:rPr>
            </w:pPr>
          </w:p>
        </w:tc>
        <w:tc>
          <w:tcPr>
            <w:tcW w:w="370" w:type="pct"/>
            <w:vMerge w:val="continue"/>
            <w:tcBorders>
              <w:right w:val="single" w:color="auto" w:sz="12" w:space="0"/>
            </w:tcBorders>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43" w:type="pct"/>
            <w:tcBorders>
              <w:left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一</w:t>
            </w:r>
          </w:p>
        </w:tc>
        <w:tc>
          <w:tcPr>
            <w:tcW w:w="327" w:type="pct"/>
            <w:shd w:val="clear" w:color="auto" w:fill="auto"/>
          </w:tcPr>
          <w:p>
            <w:pPr>
              <w:spacing w:line="360" w:lineRule="exact"/>
              <w:jc w:val="center"/>
              <w:rPr>
                <w:rFonts w:ascii="宋体" w:hAnsi="宋体"/>
                <w:sz w:val="18"/>
                <w:szCs w:val="18"/>
              </w:rPr>
            </w:pPr>
            <w:r>
              <w:rPr>
                <w:rFonts w:ascii="宋体" w:hAnsi="宋体"/>
                <w:sz w:val="18"/>
                <w:szCs w:val="18"/>
              </w:rPr>
              <w:t>2</w:t>
            </w:r>
          </w:p>
        </w:tc>
        <w:tc>
          <w:tcPr>
            <w:tcW w:w="327" w:type="pct"/>
            <w:shd w:val="clear" w:color="auto" w:fill="auto"/>
          </w:tcPr>
          <w:p>
            <w:pPr>
              <w:spacing w:line="360" w:lineRule="exact"/>
              <w:jc w:val="center"/>
              <w:rPr>
                <w:rFonts w:ascii="宋体" w:hAnsi="宋体"/>
                <w:sz w:val="18"/>
                <w:szCs w:val="18"/>
              </w:rPr>
            </w:pPr>
            <w:r>
              <w:rPr>
                <w:rFonts w:hint="eastAsia" w:ascii="宋体" w:hAnsi="宋体"/>
                <w:sz w:val="18"/>
                <w:szCs w:val="18"/>
              </w:rPr>
              <w:t>15</w:t>
            </w:r>
          </w:p>
        </w:tc>
        <w:tc>
          <w:tcPr>
            <w:tcW w:w="328"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328"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261" w:type="pct"/>
            <w:shd w:val="clear" w:color="auto" w:fill="auto"/>
          </w:tcPr>
          <w:p>
            <w:pPr>
              <w:spacing w:line="360" w:lineRule="exact"/>
              <w:jc w:val="center"/>
              <w:rPr>
                <w:rFonts w:ascii="宋体" w:hAnsi="宋体"/>
                <w:sz w:val="18"/>
                <w:szCs w:val="18"/>
              </w:rPr>
            </w:pPr>
            <w:r>
              <w:rPr>
                <w:rFonts w:ascii="宋体" w:hAnsi="宋体"/>
                <w:sz w:val="18"/>
                <w:szCs w:val="18"/>
              </w:rPr>
              <w:t>*</w:t>
            </w:r>
            <w:r>
              <w:rPr>
                <w:rFonts w:hint="eastAsia" w:ascii="宋体" w:hAnsi="宋体"/>
                <w:sz w:val="18"/>
                <w:szCs w:val="18"/>
              </w:rPr>
              <w:t>2</w:t>
            </w:r>
          </w:p>
        </w:tc>
        <w:tc>
          <w:tcPr>
            <w:tcW w:w="394" w:type="pct"/>
            <w:shd w:val="clear" w:color="auto" w:fill="FFFFFF"/>
          </w:tcPr>
          <w:p>
            <w:pPr>
              <w:spacing w:line="360" w:lineRule="exact"/>
              <w:jc w:val="center"/>
              <w:rPr>
                <w:rFonts w:ascii="宋体" w:hAnsi="宋体"/>
                <w:sz w:val="18"/>
                <w:szCs w:val="18"/>
              </w:rPr>
            </w:pPr>
            <w:r>
              <w:rPr>
                <w:rFonts w:hint="eastAsia" w:ascii="宋体" w:hAnsi="宋体"/>
                <w:sz w:val="18"/>
                <w:szCs w:val="18"/>
              </w:rPr>
              <w:t>17</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5</w:t>
            </w:r>
          </w:p>
        </w:tc>
        <w:tc>
          <w:tcPr>
            <w:tcW w:w="294" w:type="pct"/>
            <w:shd w:val="clear" w:color="auto" w:fill="FFFFFF"/>
          </w:tcPr>
          <w:p>
            <w:pPr>
              <w:spacing w:line="360" w:lineRule="exact"/>
              <w:jc w:val="center"/>
              <w:rPr>
                <w:rFonts w:ascii="宋体" w:hAnsi="宋体"/>
                <w:sz w:val="18"/>
                <w:szCs w:val="18"/>
              </w:rPr>
            </w:pPr>
            <w:r>
              <w:rPr>
                <w:rFonts w:hint="eastAsia" w:ascii="宋体" w:hAnsi="宋体"/>
                <w:sz w:val="18"/>
                <w:szCs w:val="18"/>
              </w:rPr>
              <w:t>24</w:t>
            </w:r>
          </w:p>
        </w:tc>
        <w:tc>
          <w:tcPr>
            <w:tcW w:w="370" w:type="pct"/>
            <w:vMerge w:val="restart"/>
            <w:tcBorders>
              <w:right w:val="single" w:color="auto" w:sz="12"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43" w:type="pct"/>
            <w:tcBorders>
              <w:left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二</w:t>
            </w:r>
          </w:p>
        </w:tc>
        <w:tc>
          <w:tcPr>
            <w:tcW w:w="327"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r>
              <w:rPr>
                <w:rFonts w:hint="eastAsia" w:ascii="宋体" w:hAnsi="宋体"/>
                <w:sz w:val="18"/>
                <w:szCs w:val="18"/>
              </w:rPr>
              <w:t>19</w:t>
            </w:r>
          </w:p>
        </w:tc>
        <w:tc>
          <w:tcPr>
            <w:tcW w:w="328"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328"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261" w:type="pct"/>
            <w:shd w:val="clear" w:color="auto" w:fill="auto"/>
          </w:tcPr>
          <w:p>
            <w:pPr>
              <w:spacing w:line="360" w:lineRule="exact"/>
              <w:jc w:val="center"/>
              <w:rPr>
                <w:rFonts w:ascii="宋体" w:hAnsi="宋体"/>
                <w:sz w:val="18"/>
                <w:szCs w:val="18"/>
              </w:rPr>
            </w:pPr>
          </w:p>
        </w:tc>
        <w:tc>
          <w:tcPr>
            <w:tcW w:w="394" w:type="pct"/>
            <w:shd w:val="clear" w:color="auto" w:fill="FFFFFF"/>
          </w:tcPr>
          <w:p>
            <w:pPr>
              <w:spacing w:line="360" w:lineRule="exact"/>
              <w:jc w:val="center"/>
              <w:rPr>
                <w:rFonts w:ascii="宋体" w:hAnsi="宋体"/>
                <w:sz w:val="18"/>
                <w:szCs w:val="18"/>
              </w:rPr>
            </w:pPr>
            <w:r>
              <w:rPr>
                <w:rFonts w:hint="eastAsia" w:ascii="宋体" w:hAnsi="宋体"/>
                <w:sz w:val="18"/>
                <w:szCs w:val="18"/>
              </w:rPr>
              <w:t>19</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8</w:t>
            </w:r>
          </w:p>
        </w:tc>
        <w:tc>
          <w:tcPr>
            <w:tcW w:w="294" w:type="pct"/>
            <w:shd w:val="clear" w:color="auto" w:fill="FFFFFF"/>
          </w:tcPr>
          <w:p>
            <w:pPr>
              <w:spacing w:line="360" w:lineRule="exact"/>
              <w:jc w:val="center"/>
              <w:rPr>
                <w:rFonts w:ascii="宋体" w:hAnsi="宋体"/>
                <w:sz w:val="18"/>
                <w:szCs w:val="18"/>
              </w:rPr>
            </w:pPr>
            <w:r>
              <w:rPr>
                <w:rFonts w:hint="eastAsia" w:ascii="宋体" w:hAnsi="宋体"/>
                <w:sz w:val="18"/>
                <w:szCs w:val="18"/>
              </w:rPr>
              <w:t>29</w:t>
            </w:r>
          </w:p>
        </w:tc>
        <w:tc>
          <w:tcPr>
            <w:tcW w:w="370" w:type="pct"/>
            <w:vMerge w:val="continue"/>
            <w:tcBorders>
              <w:right w:val="single" w:color="auto" w:sz="12" w:space="0"/>
            </w:tcBorders>
            <w:shd w:val="clear" w:color="auto" w:fill="FFFFFF"/>
          </w:tcPr>
          <w:p>
            <w:pPr>
              <w:spacing w:line="36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43" w:type="pct"/>
            <w:tcBorders>
              <w:left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三</w:t>
            </w:r>
          </w:p>
        </w:tc>
        <w:tc>
          <w:tcPr>
            <w:tcW w:w="327"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r>
              <w:rPr>
                <w:rFonts w:hint="eastAsia" w:ascii="宋体" w:hAnsi="宋体"/>
                <w:sz w:val="18"/>
                <w:szCs w:val="18"/>
              </w:rPr>
              <w:t>18</w:t>
            </w:r>
          </w:p>
        </w:tc>
        <w:tc>
          <w:tcPr>
            <w:tcW w:w="328"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328" w:type="pct"/>
            <w:shd w:val="clear" w:color="auto" w:fill="auto"/>
          </w:tcPr>
          <w:p>
            <w:pPr>
              <w:spacing w:line="360" w:lineRule="exact"/>
              <w:jc w:val="center"/>
              <w:rPr>
                <w:rFonts w:ascii="宋体" w:hAnsi="宋体"/>
                <w:sz w:val="18"/>
                <w:szCs w:val="18"/>
              </w:rPr>
            </w:pPr>
          </w:p>
        </w:tc>
        <w:tc>
          <w:tcPr>
            <w:tcW w:w="327" w:type="pct"/>
            <w:shd w:val="clear" w:color="auto" w:fill="auto"/>
          </w:tcPr>
          <w:p>
            <w:pPr>
              <w:spacing w:line="360" w:lineRule="exact"/>
              <w:jc w:val="center"/>
              <w:rPr>
                <w:rFonts w:ascii="宋体" w:hAnsi="宋体"/>
                <w:sz w:val="18"/>
                <w:szCs w:val="18"/>
              </w:rPr>
            </w:pPr>
          </w:p>
        </w:tc>
        <w:tc>
          <w:tcPr>
            <w:tcW w:w="261" w:type="pct"/>
            <w:shd w:val="clear" w:color="auto" w:fill="auto"/>
          </w:tcPr>
          <w:p>
            <w:pPr>
              <w:spacing w:line="360" w:lineRule="exact"/>
              <w:jc w:val="center"/>
              <w:rPr>
                <w:rFonts w:ascii="宋体" w:hAnsi="宋体"/>
                <w:sz w:val="18"/>
                <w:szCs w:val="18"/>
              </w:rPr>
            </w:pPr>
          </w:p>
        </w:tc>
        <w:tc>
          <w:tcPr>
            <w:tcW w:w="394" w:type="pct"/>
            <w:shd w:val="clear" w:color="auto" w:fill="FFFFFF"/>
          </w:tcPr>
          <w:p>
            <w:pPr>
              <w:spacing w:line="360" w:lineRule="exact"/>
              <w:jc w:val="center"/>
              <w:rPr>
                <w:rFonts w:ascii="宋体" w:hAnsi="宋体"/>
                <w:sz w:val="18"/>
                <w:szCs w:val="18"/>
              </w:rPr>
            </w:pPr>
            <w:r>
              <w:rPr>
                <w:rFonts w:hint="eastAsia" w:ascii="宋体" w:hAnsi="宋体"/>
                <w:sz w:val="18"/>
                <w:szCs w:val="18"/>
              </w:rPr>
              <w:t>18</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5</w:t>
            </w:r>
          </w:p>
        </w:tc>
        <w:tc>
          <w:tcPr>
            <w:tcW w:w="294" w:type="pct"/>
            <w:shd w:val="clear" w:color="auto" w:fill="FFFFFF"/>
          </w:tcPr>
          <w:p>
            <w:pPr>
              <w:spacing w:line="360" w:lineRule="exact"/>
              <w:jc w:val="center"/>
              <w:rPr>
                <w:rFonts w:ascii="宋体" w:hAnsi="宋体"/>
                <w:sz w:val="18"/>
                <w:szCs w:val="18"/>
              </w:rPr>
            </w:pPr>
            <w:r>
              <w:rPr>
                <w:rFonts w:hint="eastAsia" w:ascii="宋体" w:hAnsi="宋体"/>
                <w:sz w:val="18"/>
                <w:szCs w:val="18"/>
              </w:rPr>
              <w:t>25</w:t>
            </w:r>
          </w:p>
        </w:tc>
        <w:tc>
          <w:tcPr>
            <w:tcW w:w="370" w:type="pct"/>
            <w:vMerge w:val="restart"/>
            <w:tcBorders>
              <w:right w:val="single" w:color="auto" w:sz="12"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3" w:type="pct"/>
            <w:tcBorders>
              <w:left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四</w:t>
            </w:r>
          </w:p>
        </w:tc>
        <w:tc>
          <w:tcPr>
            <w:tcW w:w="327" w:type="pct"/>
            <w:tcBorders>
              <w:bottom w:val="single" w:color="auto" w:sz="4" w:space="0"/>
            </w:tcBorders>
            <w:shd w:val="clear" w:color="auto" w:fill="auto"/>
          </w:tcPr>
          <w:p>
            <w:pPr>
              <w:spacing w:line="360" w:lineRule="exact"/>
              <w:jc w:val="center"/>
              <w:rPr>
                <w:rFonts w:ascii="宋体" w:hAnsi="宋体"/>
                <w:sz w:val="18"/>
                <w:szCs w:val="18"/>
              </w:rPr>
            </w:pPr>
          </w:p>
        </w:tc>
        <w:tc>
          <w:tcPr>
            <w:tcW w:w="327" w:type="pct"/>
            <w:tcBorders>
              <w:bottom w:val="single" w:color="auto" w:sz="4" w:space="0"/>
            </w:tcBorders>
            <w:shd w:val="clear" w:color="auto" w:fill="auto"/>
          </w:tcPr>
          <w:p>
            <w:pPr>
              <w:spacing w:line="360" w:lineRule="exact"/>
              <w:jc w:val="center"/>
              <w:rPr>
                <w:rFonts w:ascii="宋体" w:hAnsi="宋体"/>
                <w:sz w:val="18"/>
                <w:szCs w:val="18"/>
              </w:rPr>
            </w:pPr>
            <w:r>
              <w:rPr>
                <w:rFonts w:hint="eastAsia" w:ascii="宋体" w:hAnsi="宋体"/>
                <w:sz w:val="18"/>
                <w:szCs w:val="18"/>
              </w:rPr>
              <w:t>17</w:t>
            </w:r>
          </w:p>
        </w:tc>
        <w:tc>
          <w:tcPr>
            <w:tcW w:w="328" w:type="pct"/>
            <w:tcBorders>
              <w:bottom w:val="single" w:color="auto" w:sz="4" w:space="0"/>
            </w:tcBorders>
            <w:shd w:val="clear" w:color="auto" w:fill="auto"/>
          </w:tcPr>
          <w:p>
            <w:pPr>
              <w:spacing w:line="360" w:lineRule="exact"/>
              <w:jc w:val="center"/>
              <w:rPr>
                <w:rFonts w:ascii="宋体" w:hAnsi="宋体"/>
                <w:sz w:val="18"/>
                <w:szCs w:val="18"/>
              </w:rPr>
            </w:pPr>
            <w:r>
              <w:rPr>
                <w:rFonts w:hint="eastAsia" w:ascii="宋体" w:hAnsi="宋体"/>
                <w:sz w:val="18"/>
                <w:szCs w:val="18"/>
              </w:rPr>
              <w:t>1</w:t>
            </w:r>
          </w:p>
        </w:tc>
        <w:tc>
          <w:tcPr>
            <w:tcW w:w="327" w:type="pct"/>
            <w:tcBorders>
              <w:bottom w:val="single" w:color="auto" w:sz="4" w:space="0"/>
            </w:tcBorders>
            <w:shd w:val="clear" w:color="auto" w:fill="auto"/>
          </w:tcPr>
          <w:p>
            <w:pPr>
              <w:spacing w:line="360" w:lineRule="exact"/>
              <w:jc w:val="center"/>
              <w:rPr>
                <w:rFonts w:ascii="宋体" w:hAnsi="宋体"/>
                <w:sz w:val="18"/>
                <w:szCs w:val="18"/>
              </w:rPr>
            </w:pPr>
          </w:p>
        </w:tc>
        <w:tc>
          <w:tcPr>
            <w:tcW w:w="327" w:type="pct"/>
            <w:tcBorders>
              <w:bottom w:val="single" w:color="auto" w:sz="4" w:space="0"/>
            </w:tcBorders>
            <w:shd w:val="clear" w:color="auto" w:fill="auto"/>
          </w:tcPr>
          <w:p>
            <w:pPr>
              <w:spacing w:line="360" w:lineRule="exact"/>
              <w:jc w:val="center"/>
              <w:rPr>
                <w:rFonts w:ascii="宋体" w:hAnsi="宋体"/>
                <w:sz w:val="18"/>
                <w:szCs w:val="18"/>
              </w:rPr>
            </w:pPr>
          </w:p>
        </w:tc>
        <w:tc>
          <w:tcPr>
            <w:tcW w:w="328" w:type="pct"/>
            <w:tcBorders>
              <w:bottom w:val="single" w:color="auto" w:sz="4" w:space="0"/>
            </w:tcBorders>
            <w:shd w:val="clear" w:color="auto" w:fill="auto"/>
          </w:tcPr>
          <w:p>
            <w:pPr>
              <w:spacing w:line="360" w:lineRule="exact"/>
              <w:jc w:val="center"/>
              <w:rPr>
                <w:rFonts w:ascii="宋体" w:hAnsi="宋体"/>
                <w:sz w:val="18"/>
                <w:szCs w:val="18"/>
              </w:rPr>
            </w:pPr>
          </w:p>
        </w:tc>
        <w:tc>
          <w:tcPr>
            <w:tcW w:w="327" w:type="pct"/>
            <w:tcBorders>
              <w:bottom w:val="single" w:color="auto" w:sz="4" w:space="0"/>
            </w:tcBorders>
            <w:shd w:val="clear" w:color="auto" w:fill="auto"/>
          </w:tcPr>
          <w:p>
            <w:pPr>
              <w:spacing w:line="360" w:lineRule="exact"/>
              <w:jc w:val="center"/>
              <w:rPr>
                <w:rFonts w:ascii="宋体" w:hAnsi="宋体"/>
                <w:sz w:val="18"/>
                <w:szCs w:val="18"/>
              </w:rPr>
            </w:pPr>
          </w:p>
        </w:tc>
        <w:tc>
          <w:tcPr>
            <w:tcW w:w="261" w:type="pct"/>
            <w:tcBorders>
              <w:bottom w:val="single" w:color="auto" w:sz="4" w:space="0"/>
            </w:tcBorders>
            <w:shd w:val="clear" w:color="auto" w:fill="auto"/>
          </w:tcPr>
          <w:p>
            <w:pPr>
              <w:spacing w:line="360" w:lineRule="exact"/>
              <w:jc w:val="center"/>
              <w:rPr>
                <w:rFonts w:ascii="宋体" w:hAnsi="宋体"/>
                <w:sz w:val="18"/>
                <w:szCs w:val="18"/>
              </w:rPr>
            </w:pPr>
          </w:p>
        </w:tc>
        <w:tc>
          <w:tcPr>
            <w:tcW w:w="394" w:type="pct"/>
            <w:tcBorders>
              <w:bottom w:val="single" w:color="auto" w:sz="4"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18</w:t>
            </w:r>
          </w:p>
        </w:tc>
        <w:tc>
          <w:tcPr>
            <w:tcW w:w="282" w:type="pct"/>
            <w:tcBorders>
              <w:bottom w:val="single" w:color="auto" w:sz="4"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tcBorders>
              <w:bottom w:val="single" w:color="auto" w:sz="4"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tcBorders>
              <w:bottom w:val="single" w:color="auto" w:sz="4"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6</w:t>
            </w:r>
          </w:p>
        </w:tc>
        <w:tc>
          <w:tcPr>
            <w:tcW w:w="294" w:type="pct"/>
            <w:tcBorders>
              <w:bottom w:val="single" w:color="auto" w:sz="4"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26</w:t>
            </w:r>
          </w:p>
        </w:tc>
        <w:tc>
          <w:tcPr>
            <w:tcW w:w="370" w:type="pct"/>
            <w:vMerge w:val="continue"/>
            <w:tcBorders>
              <w:right w:val="single" w:color="auto" w:sz="12" w:space="0"/>
            </w:tcBorders>
            <w:shd w:val="clear" w:color="auto" w:fill="FFFFFF"/>
          </w:tcPr>
          <w:p>
            <w:pPr>
              <w:spacing w:line="36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43" w:type="pct"/>
            <w:tcBorders>
              <w:left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五</w:t>
            </w:r>
          </w:p>
        </w:tc>
        <w:tc>
          <w:tcPr>
            <w:tcW w:w="327" w:type="pct"/>
            <w:shd w:val="clear" w:color="auto" w:fill="FFFFFF"/>
          </w:tcPr>
          <w:p>
            <w:pPr>
              <w:spacing w:line="360" w:lineRule="exact"/>
              <w:jc w:val="center"/>
              <w:rPr>
                <w:rFonts w:ascii="宋体" w:hAnsi="宋体"/>
                <w:sz w:val="18"/>
                <w:szCs w:val="18"/>
              </w:rPr>
            </w:pPr>
          </w:p>
        </w:tc>
        <w:tc>
          <w:tcPr>
            <w:tcW w:w="327" w:type="pct"/>
            <w:shd w:val="clear" w:color="auto" w:fill="FFFFFF"/>
          </w:tcPr>
          <w:p>
            <w:pPr>
              <w:spacing w:line="360" w:lineRule="exact"/>
              <w:jc w:val="center"/>
              <w:rPr>
                <w:rFonts w:ascii="宋体" w:hAnsi="宋体"/>
                <w:sz w:val="18"/>
                <w:szCs w:val="18"/>
              </w:rPr>
            </w:pPr>
          </w:p>
        </w:tc>
        <w:tc>
          <w:tcPr>
            <w:tcW w:w="328" w:type="pct"/>
            <w:shd w:val="clear" w:color="auto" w:fill="FFFFFF"/>
          </w:tcPr>
          <w:p>
            <w:pPr>
              <w:spacing w:line="360" w:lineRule="exact"/>
              <w:jc w:val="center"/>
              <w:rPr>
                <w:rFonts w:ascii="宋体" w:hAnsi="宋体"/>
                <w:sz w:val="18"/>
                <w:szCs w:val="18"/>
              </w:rPr>
            </w:pPr>
          </w:p>
        </w:tc>
        <w:tc>
          <w:tcPr>
            <w:tcW w:w="327" w:type="pct"/>
            <w:shd w:val="clear" w:color="auto" w:fill="FFFFFF"/>
          </w:tcPr>
          <w:p>
            <w:pPr>
              <w:spacing w:line="360" w:lineRule="exact"/>
              <w:jc w:val="center"/>
              <w:rPr>
                <w:rFonts w:ascii="宋体" w:hAnsi="宋体"/>
                <w:sz w:val="18"/>
                <w:szCs w:val="18"/>
              </w:rPr>
            </w:pPr>
            <w:r>
              <w:rPr>
                <w:rFonts w:hint="eastAsia" w:ascii="宋体" w:hAnsi="宋体"/>
                <w:sz w:val="18"/>
                <w:szCs w:val="18"/>
              </w:rPr>
              <w:t>18</w:t>
            </w:r>
          </w:p>
        </w:tc>
        <w:tc>
          <w:tcPr>
            <w:tcW w:w="327" w:type="pct"/>
            <w:shd w:val="clear" w:color="auto" w:fill="FFFFFF"/>
          </w:tcPr>
          <w:p>
            <w:pPr>
              <w:spacing w:line="360" w:lineRule="exact"/>
              <w:jc w:val="center"/>
              <w:rPr>
                <w:rFonts w:ascii="宋体" w:hAnsi="宋体"/>
                <w:sz w:val="18"/>
                <w:szCs w:val="18"/>
              </w:rPr>
            </w:pPr>
          </w:p>
        </w:tc>
        <w:tc>
          <w:tcPr>
            <w:tcW w:w="328" w:type="pct"/>
            <w:shd w:val="clear" w:color="auto" w:fill="FFFFFF"/>
          </w:tcPr>
          <w:p>
            <w:pPr>
              <w:spacing w:line="360" w:lineRule="exact"/>
              <w:jc w:val="center"/>
              <w:rPr>
                <w:rFonts w:ascii="宋体" w:hAnsi="宋体"/>
                <w:sz w:val="18"/>
                <w:szCs w:val="18"/>
              </w:rPr>
            </w:pPr>
          </w:p>
        </w:tc>
        <w:tc>
          <w:tcPr>
            <w:tcW w:w="327" w:type="pct"/>
            <w:shd w:val="clear" w:color="auto" w:fill="FFFFFF"/>
          </w:tcPr>
          <w:p>
            <w:pPr>
              <w:spacing w:line="360" w:lineRule="exact"/>
              <w:jc w:val="center"/>
              <w:rPr>
                <w:rFonts w:ascii="宋体" w:hAnsi="宋体"/>
                <w:sz w:val="18"/>
                <w:szCs w:val="18"/>
              </w:rPr>
            </w:pPr>
          </w:p>
        </w:tc>
        <w:tc>
          <w:tcPr>
            <w:tcW w:w="261" w:type="pct"/>
            <w:shd w:val="clear" w:color="auto" w:fill="FFFFFF"/>
          </w:tcPr>
          <w:p>
            <w:pPr>
              <w:spacing w:line="360" w:lineRule="exact"/>
              <w:jc w:val="center"/>
              <w:rPr>
                <w:rFonts w:ascii="宋体" w:hAnsi="宋体"/>
                <w:sz w:val="18"/>
                <w:szCs w:val="18"/>
              </w:rPr>
            </w:pPr>
          </w:p>
        </w:tc>
        <w:tc>
          <w:tcPr>
            <w:tcW w:w="394" w:type="pct"/>
            <w:shd w:val="clear" w:color="auto" w:fill="FFFFFF"/>
          </w:tcPr>
          <w:p>
            <w:pPr>
              <w:spacing w:line="360" w:lineRule="exact"/>
              <w:jc w:val="center"/>
              <w:rPr>
                <w:rFonts w:ascii="宋体" w:hAnsi="宋体"/>
                <w:sz w:val="18"/>
                <w:szCs w:val="18"/>
              </w:rPr>
            </w:pPr>
            <w:r>
              <w:rPr>
                <w:rFonts w:hint="eastAsia" w:ascii="宋体" w:hAnsi="宋体"/>
                <w:sz w:val="18"/>
                <w:szCs w:val="18"/>
              </w:rPr>
              <w:t>18</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5</w:t>
            </w:r>
          </w:p>
        </w:tc>
        <w:tc>
          <w:tcPr>
            <w:tcW w:w="294" w:type="pct"/>
            <w:shd w:val="clear" w:color="auto" w:fill="FFFFFF"/>
          </w:tcPr>
          <w:p>
            <w:pPr>
              <w:spacing w:line="360" w:lineRule="exact"/>
              <w:jc w:val="center"/>
              <w:rPr>
                <w:rFonts w:ascii="宋体" w:hAnsi="宋体"/>
                <w:sz w:val="18"/>
                <w:szCs w:val="18"/>
              </w:rPr>
            </w:pPr>
            <w:r>
              <w:rPr>
                <w:rFonts w:hint="eastAsia" w:ascii="宋体" w:hAnsi="宋体"/>
                <w:sz w:val="18"/>
                <w:szCs w:val="18"/>
              </w:rPr>
              <w:t>25</w:t>
            </w:r>
          </w:p>
        </w:tc>
        <w:tc>
          <w:tcPr>
            <w:tcW w:w="370" w:type="pct"/>
            <w:vMerge w:val="restart"/>
            <w:tcBorders>
              <w:right w:val="single" w:color="auto" w:sz="12"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43" w:type="pct"/>
            <w:tcBorders>
              <w:left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六</w:t>
            </w:r>
          </w:p>
        </w:tc>
        <w:tc>
          <w:tcPr>
            <w:tcW w:w="327" w:type="pct"/>
            <w:shd w:val="clear" w:color="auto" w:fill="FFFFFF"/>
          </w:tcPr>
          <w:p>
            <w:pPr>
              <w:spacing w:line="360" w:lineRule="exact"/>
              <w:jc w:val="center"/>
              <w:rPr>
                <w:rFonts w:ascii="宋体" w:hAnsi="宋体"/>
                <w:sz w:val="18"/>
                <w:szCs w:val="18"/>
              </w:rPr>
            </w:pPr>
          </w:p>
        </w:tc>
        <w:tc>
          <w:tcPr>
            <w:tcW w:w="327" w:type="pct"/>
            <w:shd w:val="clear" w:color="auto" w:fill="FFFFFF"/>
          </w:tcPr>
          <w:p>
            <w:pPr>
              <w:spacing w:line="360" w:lineRule="exact"/>
              <w:jc w:val="center"/>
              <w:rPr>
                <w:rFonts w:ascii="宋体" w:hAnsi="宋体"/>
                <w:sz w:val="18"/>
                <w:szCs w:val="18"/>
              </w:rPr>
            </w:pPr>
          </w:p>
        </w:tc>
        <w:tc>
          <w:tcPr>
            <w:tcW w:w="328" w:type="pct"/>
            <w:shd w:val="clear" w:color="auto" w:fill="FFFFFF"/>
          </w:tcPr>
          <w:p>
            <w:pPr>
              <w:spacing w:line="360" w:lineRule="exact"/>
              <w:jc w:val="center"/>
              <w:rPr>
                <w:rFonts w:ascii="宋体" w:hAnsi="宋体"/>
                <w:sz w:val="18"/>
                <w:szCs w:val="18"/>
              </w:rPr>
            </w:pPr>
          </w:p>
        </w:tc>
        <w:tc>
          <w:tcPr>
            <w:tcW w:w="327" w:type="pct"/>
            <w:shd w:val="clear" w:color="auto" w:fill="FFFFFF"/>
          </w:tcPr>
          <w:p>
            <w:pPr>
              <w:spacing w:line="360" w:lineRule="exact"/>
              <w:jc w:val="center"/>
              <w:rPr>
                <w:rFonts w:ascii="宋体" w:hAnsi="宋体"/>
                <w:sz w:val="18"/>
                <w:szCs w:val="18"/>
              </w:rPr>
            </w:pPr>
            <w:r>
              <w:rPr>
                <w:rFonts w:hint="eastAsia" w:ascii="宋体" w:hAnsi="宋体"/>
                <w:sz w:val="18"/>
                <w:szCs w:val="18"/>
              </w:rPr>
              <w:t>9</w:t>
            </w:r>
          </w:p>
        </w:tc>
        <w:tc>
          <w:tcPr>
            <w:tcW w:w="327" w:type="pct"/>
            <w:shd w:val="clear" w:color="auto" w:fill="FFFFFF"/>
          </w:tcPr>
          <w:p>
            <w:pPr>
              <w:spacing w:line="360" w:lineRule="exact"/>
              <w:jc w:val="center"/>
              <w:rPr>
                <w:rFonts w:ascii="宋体" w:hAnsi="宋体"/>
                <w:sz w:val="18"/>
                <w:szCs w:val="18"/>
              </w:rPr>
            </w:pPr>
            <w:r>
              <w:rPr>
                <w:rFonts w:hint="eastAsia" w:ascii="宋体" w:hAnsi="宋体"/>
                <w:sz w:val="18"/>
                <w:szCs w:val="18"/>
              </w:rPr>
              <w:t>6</w:t>
            </w:r>
          </w:p>
        </w:tc>
        <w:tc>
          <w:tcPr>
            <w:tcW w:w="328" w:type="pct"/>
            <w:shd w:val="clear" w:color="auto" w:fill="FFFFFF"/>
          </w:tcPr>
          <w:p>
            <w:pPr>
              <w:spacing w:line="360" w:lineRule="exact"/>
              <w:jc w:val="center"/>
              <w:rPr>
                <w:rFonts w:ascii="宋体" w:hAnsi="宋体"/>
                <w:sz w:val="18"/>
                <w:szCs w:val="18"/>
              </w:rPr>
            </w:pPr>
          </w:p>
        </w:tc>
        <w:tc>
          <w:tcPr>
            <w:tcW w:w="327" w:type="pct"/>
            <w:shd w:val="clear" w:color="auto" w:fill="FFFFFF"/>
          </w:tcPr>
          <w:p>
            <w:pPr>
              <w:spacing w:line="360" w:lineRule="exact"/>
              <w:jc w:val="center"/>
              <w:rPr>
                <w:rFonts w:ascii="宋体" w:hAnsi="宋体"/>
                <w:sz w:val="18"/>
                <w:szCs w:val="18"/>
              </w:rPr>
            </w:pPr>
          </w:p>
        </w:tc>
        <w:tc>
          <w:tcPr>
            <w:tcW w:w="261" w:type="pct"/>
            <w:shd w:val="clear" w:color="auto" w:fill="FFFFFF"/>
          </w:tcPr>
          <w:p>
            <w:pPr>
              <w:spacing w:line="360" w:lineRule="exact"/>
              <w:jc w:val="center"/>
              <w:rPr>
                <w:rFonts w:ascii="宋体" w:hAnsi="宋体"/>
                <w:sz w:val="18"/>
                <w:szCs w:val="18"/>
              </w:rPr>
            </w:pPr>
          </w:p>
        </w:tc>
        <w:tc>
          <w:tcPr>
            <w:tcW w:w="394" w:type="pct"/>
            <w:shd w:val="clear" w:color="auto" w:fill="FFFFFF"/>
          </w:tcPr>
          <w:p>
            <w:pPr>
              <w:spacing w:line="360" w:lineRule="exact"/>
              <w:jc w:val="center"/>
              <w:rPr>
                <w:rFonts w:ascii="宋体" w:hAnsi="宋体"/>
                <w:sz w:val="18"/>
                <w:szCs w:val="18"/>
              </w:rPr>
            </w:pPr>
            <w:r>
              <w:rPr>
                <w:rFonts w:hint="eastAsia" w:ascii="宋体" w:hAnsi="宋体"/>
                <w:sz w:val="18"/>
                <w:szCs w:val="18"/>
              </w:rPr>
              <w:t>15+3</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1</w:t>
            </w:r>
          </w:p>
        </w:tc>
        <w:tc>
          <w:tcPr>
            <w:tcW w:w="282" w:type="pct"/>
            <w:shd w:val="clear" w:color="auto" w:fill="FFFFFF"/>
          </w:tcPr>
          <w:p>
            <w:pPr>
              <w:spacing w:line="360" w:lineRule="exact"/>
              <w:jc w:val="center"/>
              <w:rPr>
                <w:rFonts w:ascii="宋体" w:hAnsi="宋体"/>
                <w:sz w:val="18"/>
                <w:szCs w:val="18"/>
              </w:rPr>
            </w:pPr>
            <w:r>
              <w:rPr>
                <w:rFonts w:hint="eastAsia" w:ascii="宋体" w:hAnsi="宋体"/>
                <w:sz w:val="18"/>
                <w:szCs w:val="18"/>
              </w:rPr>
              <w:t>0</w:t>
            </w:r>
          </w:p>
        </w:tc>
        <w:tc>
          <w:tcPr>
            <w:tcW w:w="294" w:type="pct"/>
            <w:shd w:val="clear" w:color="auto" w:fill="FFFFFF"/>
          </w:tcPr>
          <w:p>
            <w:pPr>
              <w:spacing w:line="360" w:lineRule="exact"/>
              <w:jc w:val="center"/>
              <w:rPr>
                <w:rFonts w:ascii="宋体" w:hAnsi="宋体"/>
                <w:sz w:val="18"/>
                <w:szCs w:val="18"/>
              </w:rPr>
            </w:pPr>
            <w:r>
              <w:rPr>
                <w:rFonts w:hint="eastAsia" w:ascii="宋体" w:hAnsi="宋体"/>
                <w:sz w:val="18"/>
                <w:szCs w:val="18"/>
              </w:rPr>
              <w:t>20</w:t>
            </w:r>
          </w:p>
        </w:tc>
        <w:tc>
          <w:tcPr>
            <w:tcW w:w="370" w:type="pct"/>
            <w:vMerge w:val="continue"/>
            <w:tcBorders>
              <w:right w:val="single" w:color="auto" w:sz="12" w:space="0"/>
            </w:tcBorders>
            <w:shd w:val="clear" w:color="auto" w:fill="FFFFFF"/>
          </w:tcPr>
          <w:p>
            <w:pPr>
              <w:spacing w:line="36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43" w:type="pct"/>
            <w:tcBorders>
              <w:left w:val="single" w:color="auto" w:sz="12" w:space="0"/>
              <w:bottom w:val="single" w:color="auto" w:sz="12"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合计</w:t>
            </w:r>
          </w:p>
        </w:tc>
        <w:tc>
          <w:tcPr>
            <w:tcW w:w="629" w:type="dxa"/>
            <w:tcBorders>
              <w:bottom w:val="single" w:color="auto" w:sz="12" w:space="0"/>
            </w:tcBorders>
            <w:shd w:val="clear" w:color="auto" w:fill="auto"/>
            <w:vAlign w:val="center"/>
          </w:tcPr>
          <w:p>
            <w:pPr>
              <w:spacing w:line="360" w:lineRule="exact"/>
              <w:jc w:val="center"/>
              <w:rPr>
                <w:rFonts w:ascii="宋体" w:hAnsi="宋体"/>
                <w:sz w:val="18"/>
                <w:szCs w:val="18"/>
              </w:rPr>
            </w:pPr>
            <w:r>
              <w:rPr>
                <w:rFonts w:hint="eastAsia" w:ascii="宋体" w:hAnsi="宋体"/>
                <w:sz w:val="18"/>
                <w:szCs w:val="18"/>
              </w:rPr>
              <w:t>2</w:t>
            </w:r>
          </w:p>
        </w:tc>
        <w:tc>
          <w:tcPr>
            <w:tcW w:w="629" w:type="dxa"/>
            <w:tcBorders>
              <w:bottom w:val="single" w:color="auto" w:sz="12" w:space="0"/>
            </w:tcBorders>
            <w:shd w:val="clear" w:color="auto" w:fill="auto"/>
            <w:vAlign w:val="center"/>
          </w:tcPr>
          <w:p>
            <w:pPr>
              <w:spacing w:line="360" w:lineRule="exact"/>
              <w:jc w:val="center"/>
              <w:rPr>
                <w:rFonts w:ascii="宋体" w:hAnsi="宋体"/>
                <w:sz w:val="18"/>
                <w:szCs w:val="18"/>
              </w:rPr>
            </w:pPr>
            <w:r>
              <w:rPr>
                <w:rFonts w:hint="eastAsia" w:ascii="宋体" w:hAnsi="宋体"/>
                <w:sz w:val="18"/>
                <w:szCs w:val="18"/>
              </w:rPr>
              <w:t>69</w:t>
            </w:r>
          </w:p>
        </w:tc>
        <w:tc>
          <w:tcPr>
            <w:tcW w:w="632" w:type="dxa"/>
            <w:tcBorders>
              <w:bottom w:val="single" w:color="auto" w:sz="12" w:space="0"/>
            </w:tcBorders>
            <w:shd w:val="clear" w:color="auto" w:fill="auto"/>
            <w:vAlign w:val="center"/>
          </w:tcPr>
          <w:p>
            <w:pPr>
              <w:spacing w:line="360" w:lineRule="exact"/>
              <w:jc w:val="center"/>
              <w:rPr>
                <w:rFonts w:ascii="宋体" w:hAnsi="宋体"/>
                <w:sz w:val="18"/>
                <w:szCs w:val="18"/>
              </w:rPr>
            </w:pPr>
            <w:r>
              <w:rPr>
                <w:rFonts w:hint="eastAsia" w:ascii="宋体" w:hAnsi="宋体"/>
                <w:sz w:val="18"/>
                <w:szCs w:val="18"/>
              </w:rPr>
              <w:t>1</w:t>
            </w:r>
          </w:p>
        </w:tc>
        <w:tc>
          <w:tcPr>
            <w:tcW w:w="630" w:type="dxa"/>
            <w:tcBorders>
              <w:bottom w:val="single" w:color="auto" w:sz="12" w:space="0"/>
            </w:tcBorders>
            <w:shd w:val="clear" w:color="auto" w:fill="auto"/>
            <w:vAlign w:val="center"/>
          </w:tcPr>
          <w:p>
            <w:pPr>
              <w:spacing w:line="360" w:lineRule="exact"/>
              <w:jc w:val="center"/>
              <w:rPr>
                <w:rFonts w:ascii="宋体" w:hAnsi="宋体"/>
                <w:sz w:val="18"/>
                <w:szCs w:val="18"/>
              </w:rPr>
            </w:pPr>
            <w:r>
              <w:rPr>
                <w:rFonts w:hint="eastAsia" w:ascii="宋体" w:hAnsi="宋体"/>
                <w:sz w:val="18"/>
                <w:szCs w:val="18"/>
              </w:rPr>
              <w:t>27</w:t>
            </w:r>
          </w:p>
        </w:tc>
        <w:tc>
          <w:tcPr>
            <w:tcW w:w="630" w:type="dxa"/>
            <w:tcBorders>
              <w:bottom w:val="single" w:color="auto" w:sz="12" w:space="0"/>
            </w:tcBorders>
            <w:shd w:val="clear" w:color="auto" w:fill="auto"/>
            <w:vAlign w:val="center"/>
          </w:tcPr>
          <w:p>
            <w:pPr>
              <w:spacing w:line="360" w:lineRule="exact"/>
              <w:jc w:val="center"/>
              <w:rPr>
                <w:rFonts w:ascii="宋体" w:hAnsi="宋体"/>
                <w:sz w:val="18"/>
                <w:szCs w:val="18"/>
              </w:rPr>
            </w:pPr>
            <w:r>
              <w:rPr>
                <w:rFonts w:hint="eastAsia" w:ascii="宋体" w:hAnsi="宋体"/>
                <w:sz w:val="18"/>
                <w:szCs w:val="18"/>
              </w:rPr>
              <w:t>6</w:t>
            </w:r>
          </w:p>
        </w:tc>
        <w:tc>
          <w:tcPr>
            <w:tcW w:w="328" w:type="pct"/>
            <w:tcBorders>
              <w:bottom w:val="single" w:color="auto" w:sz="12" w:space="0"/>
            </w:tcBorders>
            <w:shd w:val="clear" w:color="auto" w:fill="auto"/>
          </w:tcPr>
          <w:p>
            <w:pPr>
              <w:spacing w:line="360" w:lineRule="exact"/>
              <w:jc w:val="center"/>
              <w:rPr>
                <w:rFonts w:ascii="宋体" w:hAnsi="宋体"/>
                <w:sz w:val="18"/>
                <w:szCs w:val="18"/>
              </w:rPr>
            </w:pPr>
          </w:p>
        </w:tc>
        <w:tc>
          <w:tcPr>
            <w:tcW w:w="327" w:type="pct"/>
            <w:tcBorders>
              <w:bottom w:val="single" w:color="auto" w:sz="12" w:space="0"/>
            </w:tcBorders>
            <w:shd w:val="clear" w:color="auto" w:fill="auto"/>
          </w:tcPr>
          <w:p>
            <w:pPr>
              <w:spacing w:line="360" w:lineRule="exact"/>
              <w:jc w:val="center"/>
              <w:rPr>
                <w:rFonts w:ascii="宋体" w:hAnsi="宋体"/>
                <w:sz w:val="18"/>
                <w:szCs w:val="18"/>
              </w:rPr>
            </w:pPr>
          </w:p>
        </w:tc>
        <w:tc>
          <w:tcPr>
            <w:tcW w:w="261" w:type="pct"/>
            <w:tcBorders>
              <w:bottom w:val="single" w:color="auto" w:sz="12" w:space="0"/>
            </w:tcBorders>
            <w:shd w:val="clear" w:color="auto" w:fill="auto"/>
          </w:tcPr>
          <w:p>
            <w:pPr>
              <w:spacing w:line="360" w:lineRule="exact"/>
              <w:jc w:val="center"/>
              <w:rPr>
                <w:rFonts w:ascii="宋体" w:hAnsi="宋体"/>
                <w:sz w:val="18"/>
                <w:szCs w:val="18"/>
              </w:rPr>
            </w:pPr>
          </w:p>
        </w:tc>
        <w:tc>
          <w:tcPr>
            <w:tcW w:w="394" w:type="pct"/>
            <w:tcBorders>
              <w:bottom w:val="single" w:color="auto" w:sz="12"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105+3</w:t>
            </w:r>
          </w:p>
        </w:tc>
        <w:tc>
          <w:tcPr>
            <w:tcW w:w="282" w:type="pct"/>
            <w:tcBorders>
              <w:bottom w:val="single" w:color="auto" w:sz="12" w:space="0"/>
            </w:tcBorders>
            <w:shd w:val="clear" w:color="auto" w:fill="FFFFFF"/>
          </w:tcPr>
          <w:p>
            <w:pPr>
              <w:spacing w:line="360" w:lineRule="exact"/>
              <w:jc w:val="center"/>
              <w:rPr>
                <w:rFonts w:ascii="宋体" w:hAnsi="宋体"/>
                <w:spacing w:val="-20"/>
                <w:sz w:val="18"/>
                <w:szCs w:val="18"/>
              </w:rPr>
            </w:pPr>
            <w:r>
              <w:rPr>
                <w:rFonts w:hint="eastAsia" w:ascii="宋体" w:hAnsi="宋体"/>
                <w:spacing w:val="-20"/>
                <w:sz w:val="18"/>
                <w:szCs w:val="18"/>
              </w:rPr>
              <w:t>6</w:t>
            </w:r>
          </w:p>
        </w:tc>
        <w:tc>
          <w:tcPr>
            <w:tcW w:w="282" w:type="pct"/>
            <w:tcBorders>
              <w:bottom w:val="single" w:color="auto" w:sz="12"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6</w:t>
            </w:r>
          </w:p>
        </w:tc>
        <w:tc>
          <w:tcPr>
            <w:tcW w:w="282" w:type="pct"/>
            <w:tcBorders>
              <w:bottom w:val="single" w:color="auto" w:sz="12"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29</w:t>
            </w:r>
          </w:p>
        </w:tc>
        <w:tc>
          <w:tcPr>
            <w:tcW w:w="294" w:type="pct"/>
            <w:tcBorders>
              <w:bottom w:val="single" w:color="auto" w:sz="12"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149</w:t>
            </w:r>
          </w:p>
        </w:tc>
        <w:tc>
          <w:tcPr>
            <w:tcW w:w="370" w:type="pct"/>
            <w:tcBorders>
              <w:bottom w:val="single" w:color="auto" w:sz="12" w:space="0"/>
              <w:right w:val="single" w:color="auto" w:sz="12" w:space="0"/>
            </w:tcBorders>
            <w:shd w:val="clear" w:color="auto" w:fill="FFFFFF"/>
          </w:tcPr>
          <w:p>
            <w:pPr>
              <w:spacing w:line="360" w:lineRule="exact"/>
              <w:jc w:val="center"/>
              <w:rPr>
                <w:rFonts w:ascii="宋体" w:hAnsi="宋体"/>
                <w:sz w:val="18"/>
                <w:szCs w:val="18"/>
              </w:rPr>
            </w:pPr>
            <w:r>
              <w:rPr>
                <w:rFonts w:hint="eastAsia" w:ascii="宋体" w:hAnsi="宋体"/>
                <w:sz w:val="18"/>
                <w:szCs w:val="18"/>
              </w:rPr>
              <w:t>149</w:t>
            </w:r>
          </w:p>
        </w:tc>
      </w:tr>
    </w:tbl>
    <w:p>
      <w:pPr>
        <w:spacing w:line="300" w:lineRule="exact"/>
        <w:ind w:firstLine="270" w:firstLineChars="150"/>
        <w:rPr>
          <w:rFonts w:ascii="楷体" w:hAnsi="楷体" w:eastAsia="楷体"/>
          <w:sz w:val="18"/>
          <w:szCs w:val="18"/>
        </w:rPr>
      </w:pPr>
      <w:r>
        <w:rPr>
          <w:rFonts w:hint="eastAsia" w:ascii="楷体" w:hAnsi="楷体" w:eastAsia="楷体"/>
          <w:sz w:val="18"/>
          <w:szCs w:val="18"/>
        </w:rPr>
        <w:t>说明：第一学期*</w:t>
      </w:r>
      <w:r>
        <w:rPr>
          <w:rFonts w:hint="eastAsia" w:ascii="楷体" w:hAnsi="楷体" w:eastAsia="楷体"/>
          <w:sz w:val="18"/>
          <w:szCs w:val="18"/>
          <w:lang w:val="en-US" w:eastAsia="zh-CN"/>
        </w:rPr>
        <w:t>2</w:t>
      </w:r>
      <w:r>
        <w:rPr>
          <w:rFonts w:ascii="楷体" w:hAnsi="楷体" w:eastAsia="楷体"/>
          <w:sz w:val="18"/>
          <w:szCs w:val="18"/>
        </w:rPr>
        <w:t>为新生入学教育</w:t>
      </w:r>
      <w:r>
        <w:rPr>
          <w:rFonts w:hint="eastAsia" w:ascii="楷体" w:hAnsi="楷体" w:eastAsia="楷体"/>
          <w:sz w:val="18"/>
          <w:szCs w:val="18"/>
        </w:rPr>
        <w:t>和新生报到周</w:t>
      </w:r>
      <w:r>
        <w:rPr>
          <w:rFonts w:ascii="楷体" w:hAnsi="楷体" w:eastAsia="楷体"/>
          <w:sz w:val="18"/>
          <w:szCs w:val="18"/>
        </w:rPr>
        <w:t>，</w:t>
      </w:r>
      <w:r>
        <w:rPr>
          <w:rFonts w:hint="eastAsia" w:ascii="楷体" w:hAnsi="楷体" w:eastAsia="楷体"/>
          <w:sz w:val="18"/>
          <w:szCs w:val="18"/>
        </w:rPr>
        <w:t>第六学期毕业生提前3周离校，即表格中+3。</w:t>
      </w:r>
    </w:p>
    <w:p>
      <w:pPr>
        <w:spacing w:line="300" w:lineRule="exact"/>
        <w:ind w:firstLine="270" w:firstLineChars="150"/>
        <w:rPr>
          <w:rFonts w:ascii="楷体" w:hAnsi="楷体" w:eastAsia="楷体"/>
          <w:sz w:val="18"/>
          <w:szCs w:val="18"/>
        </w:rPr>
      </w:pPr>
      <w:r>
        <w:rPr>
          <w:rFonts w:hint="eastAsia" w:ascii="楷体" w:hAnsi="楷体" w:eastAsia="楷体"/>
          <w:sz w:val="18"/>
          <w:szCs w:val="18"/>
        </w:rPr>
        <w:t xml:space="preserve">     </w:t>
      </w:r>
    </w:p>
    <w:p>
      <w:pPr>
        <w:adjustRightInd w:val="0"/>
        <w:snapToGrid w:val="0"/>
        <w:spacing w:line="400" w:lineRule="exact"/>
        <w:jc w:val="left"/>
        <w:rPr>
          <w:rFonts w:ascii="黑体" w:hAnsi="宋体" w:eastAsia="黑体"/>
          <w:b/>
          <w:bCs/>
          <w:sz w:val="30"/>
          <w:szCs w:val="30"/>
        </w:rPr>
      </w:pPr>
      <w:r>
        <w:rPr>
          <w:rFonts w:hint="eastAsia" w:ascii="黑体" w:hAnsi="宋体" w:eastAsia="黑体"/>
          <w:b/>
          <w:bCs/>
          <w:sz w:val="30"/>
          <w:szCs w:val="30"/>
        </w:rPr>
        <w:t>十</w:t>
      </w:r>
      <w:r>
        <w:rPr>
          <w:rFonts w:ascii="黑体" w:hAnsi="宋体" w:eastAsia="黑体"/>
          <w:b/>
          <w:bCs/>
          <w:sz w:val="30"/>
          <w:szCs w:val="30"/>
        </w:rPr>
        <w:t>、教学进程安排</w:t>
      </w:r>
    </w:p>
    <w:p>
      <w:pPr>
        <w:spacing w:line="400" w:lineRule="exact"/>
        <w:ind w:firstLine="480" w:firstLineChars="200"/>
        <w:rPr>
          <w:rFonts w:ascii="宋体" w:hAnsi="宋体"/>
          <w:sz w:val="24"/>
        </w:rPr>
      </w:pPr>
      <w:r>
        <w:rPr>
          <w:rFonts w:hint="eastAsia" w:ascii="宋体" w:hAnsi="宋体"/>
          <w:sz w:val="24"/>
        </w:rPr>
        <w:t>2024级电子商务</w:t>
      </w:r>
      <w:r>
        <w:rPr>
          <w:rFonts w:ascii="宋体" w:hAnsi="宋体"/>
          <w:sz w:val="24"/>
        </w:rPr>
        <w:t>专业</w:t>
      </w:r>
      <w:r>
        <w:rPr>
          <w:rFonts w:hint="eastAsia" w:ascii="宋体" w:hAnsi="宋体"/>
          <w:sz w:val="24"/>
        </w:rPr>
        <w:t>课程</w:t>
      </w:r>
      <w:r>
        <w:rPr>
          <w:rFonts w:ascii="宋体" w:hAnsi="宋体"/>
          <w:sz w:val="24"/>
        </w:rPr>
        <w:t>体系见</w:t>
      </w:r>
      <w:r>
        <w:rPr>
          <w:rFonts w:hint="eastAsia" w:ascii="宋体" w:hAnsi="宋体"/>
          <w:sz w:val="24"/>
        </w:rPr>
        <w:t>附表1。</w:t>
      </w:r>
    </w:p>
    <w:p>
      <w:pPr>
        <w:widowControl/>
        <w:jc w:val="left"/>
        <w:rPr>
          <w:rFonts w:ascii="黑体" w:hAnsi="宋体" w:eastAsia="黑体"/>
          <w:b/>
          <w:bCs/>
          <w:sz w:val="28"/>
          <w:szCs w:val="28"/>
        </w:rPr>
      </w:pPr>
      <w:r>
        <w:rPr>
          <w:rFonts w:hint="eastAsia" w:ascii="黑体" w:hAnsi="宋体" w:eastAsia="黑体"/>
          <w:b/>
          <w:bCs/>
          <w:sz w:val="28"/>
          <w:szCs w:val="28"/>
        </w:rPr>
        <w:t>十一、学时与学分</w:t>
      </w:r>
    </w:p>
    <w:p>
      <w:pPr>
        <w:adjustRightInd w:val="0"/>
        <w:snapToGrid w:val="0"/>
        <w:spacing w:line="400" w:lineRule="exact"/>
        <w:jc w:val="center"/>
        <w:rPr>
          <w:rFonts w:eastAsia="黑体"/>
          <w:sz w:val="24"/>
        </w:rPr>
      </w:pPr>
      <w:r>
        <w:rPr>
          <w:rFonts w:hint="eastAsia" w:ascii="黑体" w:hAnsi="黑体" w:eastAsia="黑体"/>
          <w:sz w:val="18"/>
          <w:szCs w:val="18"/>
        </w:rPr>
        <w:t>表4：课程结构比例表</w:t>
      </w:r>
    </w:p>
    <w:tbl>
      <w:tblPr>
        <w:tblStyle w:val="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60"/>
        <w:gridCol w:w="701"/>
        <w:gridCol w:w="1268"/>
        <w:gridCol w:w="1297"/>
        <w:gridCol w:w="1107"/>
        <w:gridCol w:w="1043"/>
        <w:gridCol w:w="1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55" w:type="pct"/>
            <w:gridSpan w:val="2"/>
            <w:vMerge w:val="restart"/>
            <w:vAlign w:val="center"/>
          </w:tcPr>
          <w:p>
            <w:pPr>
              <w:adjustRightInd w:val="0"/>
              <w:snapToGrid w:val="0"/>
              <w:jc w:val="center"/>
              <w:rPr>
                <w:rFonts w:ascii="宋体" w:hAnsi="宋体"/>
                <w:b/>
                <w:sz w:val="18"/>
                <w:szCs w:val="18"/>
              </w:rPr>
            </w:pPr>
            <w:r>
              <w:rPr>
                <w:rFonts w:hint="eastAsia" w:ascii="宋体" w:hAnsi="宋体"/>
                <w:b/>
                <w:sz w:val="18"/>
                <w:szCs w:val="18"/>
              </w:rPr>
              <w:t>课程类型</w:t>
            </w:r>
          </w:p>
        </w:tc>
        <w:tc>
          <w:tcPr>
            <w:tcW w:w="364" w:type="pct"/>
            <w:vMerge w:val="restart"/>
            <w:vAlign w:val="center"/>
          </w:tcPr>
          <w:p>
            <w:pPr>
              <w:adjustRightInd w:val="0"/>
              <w:snapToGrid w:val="0"/>
              <w:jc w:val="center"/>
              <w:rPr>
                <w:rFonts w:ascii="宋体" w:hAnsi="宋体"/>
                <w:b/>
                <w:sz w:val="18"/>
                <w:szCs w:val="18"/>
              </w:rPr>
            </w:pPr>
            <w:r>
              <w:rPr>
                <w:rFonts w:hint="eastAsia" w:ascii="宋体" w:hAnsi="宋体"/>
                <w:b/>
                <w:sz w:val="18"/>
                <w:szCs w:val="18"/>
              </w:rPr>
              <w:t>学分</w:t>
            </w:r>
          </w:p>
        </w:tc>
        <w:tc>
          <w:tcPr>
            <w:tcW w:w="659" w:type="pct"/>
            <w:vMerge w:val="restart"/>
            <w:vAlign w:val="center"/>
          </w:tcPr>
          <w:p>
            <w:pPr>
              <w:adjustRightInd w:val="0"/>
              <w:snapToGrid w:val="0"/>
              <w:jc w:val="center"/>
              <w:rPr>
                <w:rFonts w:ascii="宋体" w:hAnsi="宋体"/>
                <w:b/>
                <w:sz w:val="18"/>
                <w:szCs w:val="18"/>
              </w:rPr>
            </w:pPr>
            <w:r>
              <w:rPr>
                <w:rFonts w:hint="eastAsia" w:ascii="宋体" w:hAnsi="宋体"/>
                <w:b/>
                <w:sz w:val="18"/>
                <w:szCs w:val="18"/>
              </w:rPr>
              <w:t>占总学分的比例</w:t>
            </w:r>
          </w:p>
        </w:tc>
        <w:tc>
          <w:tcPr>
            <w:tcW w:w="1791" w:type="pct"/>
            <w:gridSpan w:val="3"/>
            <w:vAlign w:val="center"/>
          </w:tcPr>
          <w:p>
            <w:pPr>
              <w:adjustRightInd w:val="0"/>
              <w:snapToGrid w:val="0"/>
              <w:jc w:val="center"/>
              <w:rPr>
                <w:rFonts w:ascii="宋体" w:hAnsi="宋体"/>
                <w:b/>
                <w:sz w:val="18"/>
                <w:szCs w:val="18"/>
              </w:rPr>
            </w:pPr>
            <w:r>
              <w:rPr>
                <w:rFonts w:hint="eastAsia" w:ascii="宋体" w:hAnsi="宋体"/>
                <w:b/>
                <w:sz w:val="18"/>
                <w:szCs w:val="18"/>
              </w:rPr>
              <w:t>教学学时</w:t>
            </w:r>
          </w:p>
        </w:tc>
        <w:tc>
          <w:tcPr>
            <w:tcW w:w="629" w:type="pct"/>
            <w:vMerge w:val="restart"/>
            <w:vAlign w:val="center"/>
          </w:tcPr>
          <w:p>
            <w:pPr>
              <w:adjustRightInd w:val="0"/>
              <w:snapToGrid w:val="0"/>
              <w:jc w:val="center"/>
              <w:rPr>
                <w:rFonts w:ascii="宋体" w:hAnsi="宋体"/>
                <w:b/>
                <w:sz w:val="18"/>
                <w:szCs w:val="18"/>
              </w:rPr>
            </w:pPr>
            <w:r>
              <w:rPr>
                <w:rFonts w:hint="eastAsia" w:ascii="宋体" w:hAnsi="宋体"/>
                <w:b/>
                <w:sz w:val="18"/>
                <w:szCs w:val="18"/>
              </w:rPr>
              <w:t>占总学时的比例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55" w:type="pct"/>
            <w:gridSpan w:val="2"/>
            <w:vMerge w:val="continue"/>
            <w:vAlign w:val="center"/>
          </w:tcPr>
          <w:p>
            <w:pPr>
              <w:adjustRightInd w:val="0"/>
              <w:snapToGrid w:val="0"/>
              <w:jc w:val="center"/>
              <w:rPr>
                <w:rFonts w:ascii="宋体" w:hAnsi="宋体"/>
                <w:sz w:val="18"/>
                <w:szCs w:val="18"/>
              </w:rPr>
            </w:pPr>
          </w:p>
        </w:tc>
        <w:tc>
          <w:tcPr>
            <w:tcW w:w="364" w:type="pct"/>
            <w:vMerge w:val="continue"/>
            <w:vAlign w:val="center"/>
          </w:tcPr>
          <w:p>
            <w:pPr>
              <w:adjustRightInd w:val="0"/>
              <w:snapToGrid w:val="0"/>
              <w:jc w:val="center"/>
              <w:rPr>
                <w:rFonts w:ascii="宋体" w:hAnsi="宋体"/>
                <w:sz w:val="18"/>
                <w:szCs w:val="18"/>
              </w:rPr>
            </w:pPr>
          </w:p>
        </w:tc>
        <w:tc>
          <w:tcPr>
            <w:tcW w:w="659" w:type="pct"/>
            <w:vMerge w:val="continue"/>
            <w:vAlign w:val="center"/>
          </w:tcPr>
          <w:p>
            <w:pPr>
              <w:adjustRightInd w:val="0"/>
              <w:snapToGrid w:val="0"/>
              <w:jc w:val="center"/>
              <w:rPr>
                <w:rFonts w:ascii="宋体" w:hAnsi="宋体"/>
                <w:sz w:val="18"/>
                <w:szCs w:val="18"/>
              </w:rPr>
            </w:pPr>
          </w:p>
        </w:tc>
        <w:tc>
          <w:tcPr>
            <w:tcW w:w="674" w:type="pct"/>
            <w:vAlign w:val="center"/>
          </w:tcPr>
          <w:p>
            <w:pPr>
              <w:adjustRightInd w:val="0"/>
              <w:snapToGrid w:val="0"/>
              <w:jc w:val="center"/>
              <w:rPr>
                <w:rFonts w:ascii="宋体" w:hAnsi="宋体"/>
                <w:b/>
                <w:sz w:val="18"/>
                <w:szCs w:val="18"/>
              </w:rPr>
            </w:pPr>
            <w:r>
              <w:rPr>
                <w:rFonts w:hint="eastAsia" w:ascii="宋体" w:hAnsi="宋体"/>
                <w:b/>
                <w:sz w:val="18"/>
                <w:szCs w:val="18"/>
              </w:rPr>
              <w:t>总学时</w:t>
            </w:r>
          </w:p>
        </w:tc>
        <w:tc>
          <w:tcPr>
            <w:tcW w:w="575" w:type="pct"/>
            <w:vAlign w:val="center"/>
          </w:tcPr>
          <w:p>
            <w:pPr>
              <w:adjustRightInd w:val="0"/>
              <w:snapToGrid w:val="0"/>
              <w:jc w:val="center"/>
              <w:rPr>
                <w:rFonts w:ascii="宋体" w:hAnsi="宋体"/>
                <w:b/>
                <w:sz w:val="18"/>
                <w:szCs w:val="18"/>
              </w:rPr>
            </w:pPr>
            <w:r>
              <w:rPr>
                <w:rFonts w:hint="eastAsia" w:ascii="宋体" w:hAnsi="宋体"/>
                <w:b/>
                <w:sz w:val="18"/>
                <w:szCs w:val="18"/>
              </w:rPr>
              <w:t>理论学时</w:t>
            </w:r>
          </w:p>
        </w:tc>
        <w:tc>
          <w:tcPr>
            <w:tcW w:w="541" w:type="pct"/>
            <w:vAlign w:val="center"/>
          </w:tcPr>
          <w:p>
            <w:pPr>
              <w:adjustRightInd w:val="0"/>
              <w:snapToGrid w:val="0"/>
              <w:jc w:val="center"/>
              <w:rPr>
                <w:rFonts w:ascii="宋体" w:hAnsi="宋体"/>
                <w:b/>
                <w:sz w:val="18"/>
                <w:szCs w:val="18"/>
              </w:rPr>
            </w:pPr>
            <w:r>
              <w:rPr>
                <w:rFonts w:hint="eastAsia" w:ascii="宋体" w:hAnsi="宋体"/>
                <w:b/>
                <w:sz w:val="18"/>
                <w:szCs w:val="18"/>
              </w:rPr>
              <w:t>实践学时</w:t>
            </w:r>
          </w:p>
        </w:tc>
        <w:tc>
          <w:tcPr>
            <w:tcW w:w="629" w:type="pct"/>
            <w:vMerge w:val="continue"/>
            <w:vAlign w:val="center"/>
          </w:tcPr>
          <w:p>
            <w:pPr>
              <w:adjustRightInd w:val="0"/>
              <w:snapToGrid w:val="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5" w:type="pct"/>
            <w:vMerge w:val="restart"/>
            <w:vAlign w:val="center"/>
          </w:tcPr>
          <w:p>
            <w:pPr>
              <w:adjustRightInd w:val="0"/>
              <w:snapToGrid w:val="0"/>
              <w:jc w:val="center"/>
              <w:rPr>
                <w:rFonts w:ascii="宋体" w:hAnsi="宋体"/>
                <w:sz w:val="18"/>
                <w:szCs w:val="18"/>
              </w:rPr>
            </w:pPr>
            <w:r>
              <w:rPr>
                <w:rFonts w:hint="eastAsia" w:ascii="宋体" w:hAnsi="宋体"/>
                <w:sz w:val="18"/>
                <w:szCs w:val="18"/>
              </w:rPr>
              <w:t>公共</w:t>
            </w:r>
          </w:p>
          <w:p>
            <w:pPr>
              <w:adjustRightInd w:val="0"/>
              <w:snapToGrid w:val="0"/>
              <w:jc w:val="center"/>
              <w:rPr>
                <w:rFonts w:ascii="宋体" w:hAnsi="宋体"/>
                <w:sz w:val="18"/>
                <w:szCs w:val="18"/>
              </w:rPr>
            </w:pPr>
            <w:r>
              <w:rPr>
                <w:rFonts w:hint="eastAsia" w:ascii="宋体" w:hAnsi="宋体"/>
                <w:sz w:val="18"/>
                <w:szCs w:val="18"/>
              </w:rPr>
              <w:t>课程</w:t>
            </w: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公共基础课</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49.5</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34%</w:t>
            </w:r>
          </w:p>
        </w:tc>
        <w:tc>
          <w:tcPr>
            <w:tcW w:w="1297" w:type="dxa"/>
            <w:vAlign w:val="center"/>
          </w:tcPr>
          <w:p>
            <w:pPr>
              <w:adjustRightInd w:val="0"/>
              <w:snapToGrid w:val="0"/>
              <w:jc w:val="center"/>
              <w:rPr>
                <w:rFonts w:ascii="宋体" w:hAnsi="宋体"/>
                <w:sz w:val="18"/>
                <w:szCs w:val="18"/>
              </w:rPr>
            </w:pPr>
            <w:r>
              <w:rPr>
                <w:rFonts w:hint="eastAsia" w:ascii="宋体" w:hAnsi="宋体"/>
                <w:sz w:val="18"/>
                <w:szCs w:val="18"/>
              </w:rPr>
              <w:t>743</w:t>
            </w:r>
          </w:p>
        </w:tc>
        <w:tc>
          <w:tcPr>
            <w:tcW w:w="1107" w:type="dxa"/>
            <w:vAlign w:val="center"/>
          </w:tcPr>
          <w:p>
            <w:pPr>
              <w:adjustRightInd w:val="0"/>
              <w:snapToGrid w:val="0"/>
              <w:jc w:val="center"/>
              <w:rPr>
                <w:rFonts w:ascii="宋体" w:hAnsi="宋体"/>
                <w:sz w:val="18"/>
                <w:szCs w:val="18"/>
              </w:rPr>
            </w:pPr>
            <w:r>
              <w:rPr>
                <w:rFonts w:hint="eastAsia" w:ascii="宋体" w:hAnsi="宋体"/>
                <w:sz w:val="18"/>
                <w:szCs w:val="18"/>
              </w:rPr>
              <w:t>508</w:t>
            </w:r>
          </w:p>
        </w:tc>
        <w:tc>
          <w:tcPr>
            <w:tcW w:w="1043" w:type="dxa"/>
            <w:vAlign w:val="center"/>
          </w:tcPr>
          <w:p>
            <w:pPr>
              <w:adjustRightInd w:val="0"/>
              <w:snapToGrid w:val="0"/>
              <w:jc w:val="center"/>
              <w:rPr>
                <w:rFonts w:ascii="宋体" w:hAnsi="宋体"/>
                <w:sz w:val="18"/>
                <w:szCs w:val="18"/>
              </w:rPr>
            </w:pPr>
            <w:r>
              <w:rPr>
                <w:rFonts w:hint="eastAsia" w:ascii="宋体" w:hAnsi="宋体"/>
                <w:sz w:val="18"/>
                <w:szCs w:val="18"/>
              </w:rPr>
              <w:t>235</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28.7%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公共选修课</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2</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674" w:type="pct"/>
            <w:vAlign w:val="center"/>
          </w:tcPr>
          <w:p>
            <w:pPr>
              <w:adjustRightInd w:val="0"/>
              <w:snapToGrid w:val="0"/>
              <w:jc w:val="center"/>
              <w:rPr>
                <w:rFonts w:ascii="宋体" w:hAnsi="宋体"/>
                <w:sz w:val="18"/>
                <w:szCs w:val="18"/>
              </w:rPr>
            </w:pPr>
          </w:p>
        </w:tc>
        <w:tc>
          <w:tcPr>
            <w:tcW w:w="575" w:type="pct"/>
            <w:vAlign w:val="center"/>
          </w:tcPr>
          <w:p>
            <w:pPr>
              <w:adjustRightInd w:val="0"/>
              <w:snapToGrid w:val="0"/>
              <w:jc w:val="center"/>
              <w:rPr>
                <w:rFonts w:ascii="宋体" w:hAnsi="宋体"/>
                <w:sz w:val="18"/>
                <w:szCs w:val="18"/>
              </w:rPr>
            </w:pPr>
          </w:p>
        </w:tc>
        <w:tc>
          <w:tcPr>
            <w:tcW w:w="541" w:type="pct"/>
            <w:vAlign w:val="center"/>
          </w:tcPr>
          <w:p>
            <w:pPr>
              <w:adjustRightInd w:val="0"/>
              <w:snapToGrid w:val="0"/>
              <w:jc w:val="center"/>
              <w:rPr>
                <w:rFonts w:ascii="宋体" w:hAnsi="宋体"/>
                <w:sz w:val="18"/>
                <w:szCs w:val="18"/>
              </w:rPr>
            </w:pP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5" w:type="pct"/>
            <w:vMerge w:val="restart"/>
            <w:vAlign w:val="center"/>
          </w:tcPr>
          <w:p>
            <w:pPr>
              <w:adjustRightInd w:val="0"/>
              <w:snapToGrid w:val="0"/>
              <w:jc w:val="center"/>
              <w:rPr>
                <w:rFonts w:ascii="宋体" w:hAnsi="宋体"/>
                <w:sz w:val="18"/>
                <w:szCs w:val="18"/>
              </w:rPr>
            </w:pPr>
            <w:r>
              <w:rPr>
                <w:rFonts w:hint="eastAsia" w:ascii="宋体" w:hAnsi="宋体"/>
                <w:sz w:val="18"/>
                <w:szCs w:val="18"/>
              </w:rPr>
              <w:t>专业</w:t>
            </w:r>
          </w:p>
          <w:p>
            <w:pPr>
              <w:adjustRightInd w:val="0"/>
              <w:snapToGrid w:val="0"/>
              <w:jc w:val="center"/>
              <w:rPr>
                <w:rFonts w:ascii="宋体" w:hAnsi="宋体"/>
                <w:sz w:val="18"/>
                <w:szCs w:val="18"/>
              </w:rPr>
            </w:pPr>
            <w:r>
              <w:rPr>
                <w:rFonts w:hint="eastAsia" w:ascii="宋体" w:hAnsi="宋体"/>
                <w:sz w:val="18"/>
                <w:szCs w:val="18"/>
              </w:rPr>
              <w:t>课程</w:t>
            </w: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专业基础课</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27</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18%</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483</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248</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235</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专业核心课</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22</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15%</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385</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197</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188</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专业拓展课</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7</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5%</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124</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72</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52</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5" w:type="pct"/>
            <w:vMerge w:val="restart"/>
            <w:vAlign w:val="center"/>
          </w:tcPr>
          <w:p>
            <w:pPr>
              <w:adjustRightInd w:val="0"/>
              <w:snapToGrid w:val="0"/>
              <w:jc w:val="center"/>
              <w:rPr>
                <w:rFonts w:ascii="宋体" w:hAnsi="宋体"/>
                <w:sz w:val="18"/>
                <w:szCs w:val="18"/>
              </w:rPr>
            </w:pPr>
            <w:r>
              <w:rPr>
                <w:rFonts w:hint="eastAsia" w:ascii="宋体" w:hAnsi="宋体"/>
                <w:sz w:val="18"/>
                <w:szCs w:val="18"/>
              </w:rPr>
              <w:t>活动</w:t>
            </w:r>
          </w:p>
          <w:p>
            <w:pPr>
              <w:adjustRightInd w:val="0"/>
              <w:snapToGrid w:val="0"/>
              <w:jc w:val="center"/>
              <w:rPr>
                <w:rFonts w:ascii="宋体" w:hAnsi="宋体"/>
                <w:sz w:val="18"/>
                <w:szCs w:val="18"/>
              </w:rPr>
            </w:pPr>
            <w:r>
              <w:rPr>
                <w:rFonts w:hint="eastAsia" w:ascii="宋体" w:hAnsi="宋体"/>
                <w:sz w:val="18"/>
                <w:szCs w:val="18"/>
              </w:rPr>
              <w:t>课程</w:t>
            </w: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新生入学教育</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24</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24</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0</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美育教育</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2</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674" w:type="pct"/>
            <w:vAlign w:val="center"/>
          </w:tcPr>
          <w:p>
            <w:pPr>
              <w:adjustRightInd w:val="0"/>
              <w:snapToGrid w:val="0"/>
              <w:jc w:val="center"/>
              <w:rPr>
                <w:rFonts w:ascii="宋体" w:hAnsi="宋体"/>
                <w:sz w:val="18"/>
                <w:szCs w:val="18"/>
              </w:rPr>
            </w:pPr>
          </w:p>
        </w:tc>
        <w:tc>
          <w:tcPr>
            <w:tcW w:w="575" w:type="pct"/>
            <w:vAlign w:val="center"/>
          </w:tcPr>
          <w:p>
            <w:pPr>
              <w:adjustRightInd w:val="0"/>
              <w:snapToGrid w:val="0"/>
              <w:jc w:val="center"/>
              <w:rPr>
                <w:rFonts w:ascii="宋体" w:hAnsi="宋体"/>
                <w:sz w:val="18"/>
                <w:szCs w:val="18"/>
              </w:rPr>
            </w:pPr>
          </w:p>
        </w:tc>
        <w:tc>
          <w:tcPr>
            <w:tcW w:w="541" w:type="pct"/>
            <w:vAlign w:val="center"/>
          </w:tcPr>
          <w:p>
            <w:pPr>
              <w:adjustRightInd w:val="0"/>
              <w:snapToGrid w:val="0"/>
              <w:jc w:val="center"/>
              <w:rPr>
                <w:rFonts w:ascii="宋体" w:hAnsi="宋体"/>
                <w:sz w:val="18"/>
                <w:szCs w:val="18"/>
              </w:rPr>
            </w:pP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劳动教育实践</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0.5</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8</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0</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8</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5" w:type="pct"/>
            <w:vMerge w:val="restart"/>
            <w:vAlign w:val="center"/>
          </w:tcPr>
          <w:p>
            <w:pPr>
              <w:adjustRightInd w:val="0"/>
              <w:snapToGrid w:val="0"/>
              <w:jc w:val="center"/>
              <w:rPr>
                <w:rFonts w:ascii="宋体" w:hAnsi="宋体"/>
                <w:sz w:val="18"/>
                <w:szCs w:val="18"/>
              </w:rPr>
            </w:pPr>
            <w:r>
              <w:rPr>
                <w:rFonts w:hint="eastAsia" w:ascii="宋体" w:hAnsi="宋体"/>
                <w:sz w:val="18"/>
                <w:szCs w:val="18"/>
              </w:rPr>
              <w:t>集中性实践教学课程</w:t>
            </w: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军事技能训练</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2</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2周</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2周</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校内专业实训</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1.5</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1周</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1周</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实习报告</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6</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4%</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6周</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6周</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5" w:type="pct"/>
            <w:vMerge w:val="continue"/>
            <w:vAlign w:val="center"/>
          </w:tcPr>
          <w:p>
            <w:pPr>
              <w:adjustRightInd w:val="0"/>
              <w:snapToGrid w:val="0"/>
              <w:jc w:val="center"/>
              <w:rPr>
                <w:rFonts w:ascii="宋体" w:hAnsi="宋体"/>
                <w:sz w:val="18"/>
                <w:szCs w:val="18"/>
              </w:rPr>
            </w:pPr>
          </w:p>
        </w:tc>
        <w:tc>
          <w:tcPr>
            <w:tcW w:w="1069" w:type="pct"/>
            <w:vAlign w:val="center"/>
          </w:tcPr>
          <w:p>
            <w:pPr>
              <w:adjustRightInd w:val="0"/>
              <w:snapToGrid w:val="0"/>
              <w:jc w:val="center"/>
              <w:rPr>
                <w:rFonts w:ascii="宋体" w:hAnsi="宋体"/>
                <w:sz w:val="18"/>
                <w:szCs w:val="18"/>
              </w:rPr>
            </w:pPr>
            <w:r>
              <w:rPr>
                <w:rFonts w:hint="eastAsia" w:ascii="宋体" w:hAnsi="宋体"/>
                <w:sz w:val="18"/>
                <w:szCs w:val="18"/>
              </w:rPr>
              <w:t>认识实习、岗位实习</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27</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18%</w:t>
            </w:r>
          </w:p>
        </w:tc>
        <w:tc>
          <w:tcPr>
            <w:tcW w:w="674" w:type="pct"/>
            <w:vAlign w:val="center"/>
          </w:tcPr>
          <w:p>
            <w:pPr>
              <w:adjustRightInd w:val="0"/>
              <w:snapToGrid w:val="0"/>
              <w:jc w:val="center"/>
              <w:rPr>
                <w:rFonts w:ascii="宋体" w:hAnsi="宋体"/>
                <w:sz w:val="18"/>
                <w:szCs w:val="18"/>
              </w:rPr>
            </w:pPr>
            <w:r>
              <w:rPr>
                <w:rFonts w:hint="eastAsia" w:ascii="宋体" w:hAnsi="宋体"/>
                <w:sz w:val="18"/>
                <w:szCs w:val="18"/>
              </w:rPr>
              <w:t>27周</w:t>
            </w:r>
          </w:p>
        </w:tc>
        <w:tc>
          <w:tcPr>
            <w:tcW w:w="575" w:type="pct"/>
            <w:vAlign w:val="center"/>
          </w:tcPr>
          <w:p>
            <w:pPr>
              <w:adjustRightInd w:val="0"/>
              <w:snapToGrid w:val="0"/>
              <w:jc w:val="center"/>
              <w:rPr>
                <w:rFonts w:ascii="宋体" w:hAnsi="宋体"/>
                <w:sz w:val="18"/>
                <w:szCs w:val="18"/>
              </w:rPr>
            </w:pPr>
            <w:r>
              <w:rPr>
                <w:rFonts w:hint="eastAsia" w:ascii="宋体" w:hAnsi="宋体"/>
                <w:sz w:val="18"/>
                <w:szCs w:val="18"/>
              </w:rPr>
              <w:t>/</w:t>
            </w:r>
          </w:p>
        </w:tc>
        <w:tc>
          <w:tcPr>
            <w:tcW w:w="541" w:type="pct"/>
            <w:vAlign w:val="center"/>
          </w:tcPr>
          <w:p>
            <w:pPr>
              <w:adjustRightInd w:val="0"/>
              <w:snapToGrid w:val="0"/>
              <w:jc w:val="center"/>
              <w:rPr>
                <w:rFonts w:ascii="宋体" w:hAnsi="宋体"/>
                <w:sz w:val="18"/>
                <w:szCs w:val="18"/>
              </w:rPr>
            </w:pPr>
            <w:r>
              <w:rPr>
                <w:rFonts w:hint="eastAsia" w:ascii="宋体" w:hAnsi="宋体"/>
                <w:sz w:val="18"/>
                <w:szCs w:val="18"/>
              </w:rPr>
              <w:t>27周</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5" w:type="pct"/>
            <w:gridSpan w:val="2"/>
            <w:vAlign w:val="center"/>
          </w:tcPr>
          <w:p>
            <w:pPr>
              <w:adjustRightInd w:val="0"/>
              <w:snapToGrid w:val="0"/>
              <w:jc w:val="center"/>
              <w:rPr>
                <w:rFonts w:ascii="宋体" w:hAnsi="宋体"/>
                <w:sz w:val="18"/>
                <w:szCs w:val="18"/>
              </w:rPr>
            </w:pPr>
            <w:r>
              <w:rPr>
                <w:rFonts w:hint="eastAsia" w:ascii="宋体" w:hAnsi="宋体"/>
                <w:sz w:val="18"/>
                <w:szCs w:val="18"/>
              </w:rPr>
              <w:t>合  计</w:t>
            </w:r>
          </w:p>
        </w:tc>
        <w:tc>
          <w:tcPr>
            <w:tcW w:w="364" w:type="pct"/>
            <w:vAlign w:val="center"/>
          </w:tcPr>
          <w:p>
            <w:pPr>
              <w:adjustRightInd w:val="0"/>
              <w:snapToGrid w:val="0"/>
              <w:jc w:val="center"/>
              <w:rPr>
                <w:rFonts w:ascii="宋体" w:hAnsi="宋体"/>
                <w:sz w:val="18"/>
                <w:szCs w:val="18"/>
              </w:rPr>
            </w:pPr>
            <w:r>
              <w:rPr>
                <w:rFonts w:hint="eastAsia" w:ascii="宋体" w:hAnsi="宋体"/>
                <w:sz w:val="18"/>
                <w:szCs w:val="18"/>
              </w:rPr>
              <w:t>147.5</w:t>
            </w:r>
          </w:p>
        </w:tc>
        <w:tc>
          <w:tcPr>
            <w:tcW w:w="1268" w:type="dxa"/>
            <w:vAlign w:val="center"/>
          </w:tcPr>
          <w:p>
            <w:pPr>
              <w:adjustRightInd w:val="0"/>
              <w:snapToGrid w:val="0"/>
              <w:jc w:val="center"/>
              <w:rPr>
                <w:rFonts w:ascii="宋体" w:hAnsi="宋体"/>
                <w:sz w:val="18"/>
                <w:szCs w:val="18"/>
              </w:rPr>
            </w:pPr>
            <w:r>
              <w:rPr>
                <w:rFonts w:hint="eastAsia" w:ascii="宋体" w:hAnsi="宋体"/>
                <w:sz w:val="18"/>
                <w:szCs w:val="18"/>
              </w:rPr>
              <w:t>100%</w:t>
            </w:r>
          </w:p>
        </w:tc>
        <w:tc>
          <w:tcPr>
            <w:tcW w:w="1297" w:type="dxa"/>
            <w:vAlign w:val="center"/>
          </w:tcPr>
          <w:p>
            <w:pPr>
              <w:adjustRightInd w:val="0"/>
              <w:snapToGrid w:val="0"/>
              <w:jc w:val="center"/>
              <w:rPr>
                <w:rFonts w:ascii="宋体" w:hAnsi="宋体"/>
                <w:sz w:val="18"/>
                <w:szCs w:val="18"/>
              </w:rPr>
            </w:pPr>
            <w:r>
              <w:rPr>
                <w:rFonts w:hint="eastAsia" w:ascii="宋体" w:hAnsi="宋体"/>
                <w:sz w:val="18"/>
                <w:szCs w:val="18"/>
              </w:rPr>
              <w:t>2591</w:t>
            </w:r>
          </w:p>
        </w:tc>
        <w:tc>
          <w:tcPr>
            <w:tcW w:w="1107" w:type="dxa"/>
            <w:vAlign w:val="center"/>
          </w:tcPr>
          <w:p>
            <w:pPr>
              <w:adjustRightInd w:val="0"/>
              <w:snapToGrid w:val="0"/>
              <w:jc w:val="center"/>
              <w:rPr>
                <w:rFonts w:ascii="宋体" w:hAnsi="宋体"/>
                <w:sz w:val="18"/>
                <w:szCs w:val="18"/>
              </w:rPr>
            </w:pPr>
            <w:r>
              <w:rPr>
                <w:rFonts w:hint="eastAsia" w:ascii="宋体" w:hAnsi="宋体"/>
                <w:sz w:val="18"/>
                <w:szCs w:val="18"/>
              </w:rPr>
              <w:t>1049</w:t>
            </w:r>
          </w:p>
        </w:tc>
        <w:tc>
          <w:tcPr>
            <w:tcW w:w="1043" w:type="dxa"/>
            <w:vAlign w:val="center"/>
          </w:tcPr>
          <w:p>
            <w:pPr>
              <w:adjustRightInd w:val="0"/>
              <w:snapToGrid w:val="0"/>
              <w:jc w:val="center"/>
              <w:rPr>
                <w:rFonts w:ascii="宋体" w:hAnsi="宋体"/>
                <w:sz w:val="18"/>
                <w:szCs w:val="18"/>
              </w:rPr>
            </w:pPr>
            <w:r>
              <w:rPr>
                <w:rFonts w:hint="eastAsia" w:ascii="宋体" w:hAnsi="宋体"/>
                <w:sz w:val="18"/>
                <w:szCs w:val="18"/>
              </w:rPr>
              <w:t>1542</w:t>
            </w:r>
          </w:p>
        </w:tc>
        <w:tc>
          <w:tcPr>
            <w:tcW w:w="1211" w:type="dxa"/>
            <w:vAlign w:val="center"/>
          </w:tcPr>
          <w:p>
            <w:pPr>
              <w:adjustRightInd w:val="0"/>
              <w:snapToGrid w:val="0"/>
              <w:jc w:val="center"/>
              <w:rPr>
                <w:rFonts w:ascii="宋体" w:hAnsi="宋体"/>
                <w:sz w:val="18"/>
                <w:szCs w:val="18"/>
              </w:rPr>
            </w:pPr>
            <w:r>
              <w:rPr>
                <w:rFonts w:hint="eastAsia" w:ascii="宋体" w:hAnsi="宋体"/>
                <w:sz w:val="18"/>
                <w:szCs w:val="18"/>
              </w:rPr>
              <w:t>100%</w:t>
            </w:r>
          </w:p>
        </w:tc>
      </w:tr>
    </w:tbl>
    <w:p>
      <w:pPr>
        <w:spacing w:line="300" w:lineRule="exact"/>
        <w:ind w:firstLine="270" w:firstLineChars="150"/>
        <w:rPr>
          <w:rFonts w:ascii="宋体" w:hAnsi="宋体"/>
          <w:sz w:val="24"/>
        </w:rPr>
      </w:pPr>
      <w:r>
        <w:rPr>
          <w:rFonts w:hint="eastAsia" w:ascii="宋体" w:hAnsi="宋体"/>
          <w:sz w:val="18"/>
          <w:szCs w:val="18"/>
        </w:rPr>
        <w:t>说明：军事技能训练</w:t>
      </w:r>
      <w:r>
        <w:rPr>
          <w:rFonts w:ascii="宋体" w:hAnsi="宋体"/>
          <w:sz w:val="18"/>
          <w:szCs w:val="18"/>
        </w:rPr>
        <w:t>1周</w:t>
      </w:r>
      <w:r>
        <w:rPr>
          <w:rFonts w:hint="eastAsia" w:ascii="宋体" w:hAnsi="宋体"/>
          <w:sz w:val="18"/>
          <w:szCs w:val="18"/>
        </w:rPr>
        <w:t>计</w:t>
      </w:r>
      <w:r>
        <w:rPr>
          <w:rFonts w:ascii="宋体" w:hAnsi="宋体"/>
          <w:sz w:val="18"/>
          <w:szCs w:val="18"/>
        </w:rPr>
        <w:t>1学分；社会实践、</w:t>
      </w:r>
      <w:r>
        <w:rPr>
          <w:rFonts w:hint="eastAsia" w:ascii="宋体" w:hAnsi="宋体"/>
          <w:sz w:val="18"/>
          <w:szCs w:val="18"/>
        </w:rPr>
        <w:t>岗位</w:t>
      </w:r>
      <w:r>
        <w:rPr>
          <w:rFonts w:ascii="宋体" w:hAnsi="宋体"/>
          <w:sz w:val="18"/>
          <w:szCs w:val="18"/>
        </w:rPr>
        <w:t>实习</w:t>
      </w:r>
      <w:r>
        <w:rPr>
          <w:rFonts w:hint="eastAsia" w:ascii="宋体" w:hAnsi="宋体"/>
          <w:sz w:val="18"/>
          <w:szCs w:val="18"/>
        </w:rPr>
        <w:t>1周28学时计1学分；</w:t>
      </w:r>
      <w:r>
        <w:rPr>
          <w:rFonts w:ascii="宋体" w:hAnsi="宋体"/>
          <w:sz w:val="18"/>
          <w:szCs w:val="18"/>
        </w:rPr>
        <w:t>毕业设计（或毕业论文、毕业教育）</w:t>
      </w:r>
      <w:r>
        <w:rPr>
          <w:rFonts w:hint="eastAsia" w:ascii="宋体" w:hAnsi="宋体"/>
          <w:sz w:val="18"/>
          <w:szCs w:val="18"/>
        </w:rPr>
        <w:t>、认识实习</w:t>
      </w:r>
      <w:r>
        <w:rPr>
          <w:rFonts w:ascii="宋体" w:hAnsi="宋体"/>
          <w:sz w:val="18"/>
          <w:szCs w:val="18"/>
        </w:rPr>
        <w:t>1周</w:t>
      </w:r>
      <w:r>
        <w:rPr>
          <w:rFonts w:hint="eastAsia" w:ascii="宋体" w:hAnsi="宋体"/>
          <w:sz w:val="18"/>
          <w:szCs w:val="18"/>
        </w:rPr>
        <w:t>18学时计</w:t>
      </w:r>
      <w:r>
        <w:rPr>
          <w:rFonts w:ascii="宋体" w:hAnsi="宋体"/>
          <w:sz w:val="18"/>
          <w:szCs w:val="18"/>
        </w:rPr>
        <w:t>1学分</w:t>
      </w:r>
      <w:r>
        <w:rPr>
          <w:rFonts w:hint="eastAsia" w:ascii="宋体" w:hAnsi="宋体"/>
          <w:sz w:val="18"/>
          <w:szCs w:val="18"/>
        </w:rPr>
        <w:t>；</w:t>
      </w:r>
      <w:r>
        <w:rPr>
          <w:rFonts w:ascii="宋体" w:hAnsi="宋体"/>
          <w:sz w:val="18"/>
          <w:szCs w:val="18"/>
        </w:rPr>
        <w:t>专业实训</w:t>
      </w:r>
      <w:r>
        <w:rPr>
          <w:rFonts w:hint="eastAsia" w:ascii="宋体" w:hAnsi="宋体"/>
          <w:sz w:val="18"/>
          <w:szCs w:val="18"/>
        </w:rPr>
        <w:t>1周28学时计1.5学分。</w:t>
      </w:r>
      <w:r>
        <w:rPr>
          <w:rFonts w:ascii="宋体" w:hAnsi="宋体"/>
          <w:sz w:val="18"/>
          <w:szCs w:val="18"/>
        </w:rPr>
        <w:t xml:space="preserve"> </w:t>
      </w:r>
    </w:p>
    <w:p>
      <w:pPr>
        <w:spacing w:line="400" w:lineRule="exact"/>
        <w:rPr>
          <w:rFonts w:ascii="黑体" w:hAnsi="宋体" w:eastAsia="黑体"/>
          <w:b/>
          <w:bCs/>
          <w:sz w:val="24"/>
        </w:rPr>
      </w:pPr>
      <w:r>
        <w:rPr>
          <w:rFonts w:hint="eastAsia" w:ascii="宋体" w:hAnsi="宋体"/>
          <w:sz w:val="24"/>
        </w:rPr>
        <w:br w:type="page"/>
      </w:r>
      <w:r>
        <w:rPr>
          <w:rFonts w:hint="eastAsia" w:ascii="黑体" w:hAnsi="宋体" w:eastAsia="黑体"/>
          <w:b/>
          <w:bCs/>
          <w:sz w:val="28"/>
          <w:szCs w:val="28"/>
        </w:rPr>
        <w:t>附表1</w:t>
      </w:r>
    </w:p>
    <w:p>
      <w:pPr>
        <w:adjustRightInd w:val="0"/>
        <w:snapToGrid w:val="0"/>
        <w:spacing w:line="400" w:lineRule="exact"/>
        <w:jc w:val="center"/>
        <w:rPr>
          <w:rFonts w:ascii="黑体" w:hAnsi="宋体" w:eastAsia="黑体"/>
          <w:b/>
          <w:bCs/>
          <w:sz w:val="28"/>
          <w:szCs w:val="28"/>
        </w:rPr>
      </w:pPr>
      <w:r>
        <w:rPr>
          <w:rFonts w:ascii="黑体" w:hAnsi="宋体" w:eastAsia="黑体"/>
          <w:b/>
          <w:bCs/>
          <w:sz w:val="28"/>
          <w:szCs w:val="28"/>
        </w:rPr>
        <w:t>202</w:t>
      </w:r>
      <w:r>
        <w:rPr>
          <w:rFonts w:hint="eastAsia" w:ascii="黑体" w:hAnsi="宋体" w:eastAsia="黑体"/>
          <w:b/>
          <w:bCs/>
          <w:sz w:val="28"/>
          <w:szCs w:val="28"/>
        </w:rPr>
        <w:t>4级电子商务</w:t>
      </w:r>
      <w:r>
        <w:rPr>
          <w:rFonts w:ascii="黑体" w:hAnsi="宋体" w:eastAsia="黑体"/>
          <w:b/>
          <w:bCs/>
          <w:sz w:val="28"/>
          <w:szCs w:val="28"/>
        </w:rPr>
        <w:t>专业</w:t>
      </w:r>
      <w:r>
        <w:rPr>
          <w:rFonts w:hint="eastAsia" w:ascii="黑体" w:hAnsi="宋体" w:eastAsia="黑体"/>
          <w:b/>
          <w:bCs/>
          <w:sz w:val="28"/>
          <w:szCs w:val="28"/>
        </w:rPr>
        <w:t>课程</w:t>
      </w:r>
      <w:r>
        <w:rPr>
          <w:rFonts w:ascii="黑体" w:hAnsi="宋体" w:eastAsia="黑体"/>
          <w:b/>
          <w:bCs/>
          <w:sz w:val="28"/>
          <w:szCs w:val="28"/>
        </w:rPr>
        <w:t>体系</w:t>
      </w:r>
      <w:r>
        <w:rPr>
          <w:rFonts w:hint="eastAsia" w:ascii="黑体" w:hAnsi="宋体" w:eastAsia="黑体"/>
          <w:b/>
          <w:bCs/>
          <w:sz w:val="28"/>
          <w:szCs w:val="28"/>
        </w:rPr>
        <w:t>及教学进程计划表</w:t>
      </w:r>
    </w:p>
    <w:p>
      <w:pPr>
        <w:adjustRightInd w:val="0"/>
        <w:snapToGrid w:val="0"/>
        <w:spacing w:line="400" w:lineRule="exact"/>
        <w:jc w:val="left"/>
        <w:rPr>
          <w:rFonts w:ascii="黑体" w:hAnsi="宋体" w:eastAsia="黑体"/>
          <w:b/>
          <w:bCs/>
          <w:szCs w:val="32"/>
        </w:rPr>
      </w:pPr>
      <w:r>
        <w:rPr>
          <w:rFonts w:hint="eastAsia" w:ascii="宋体" w:hAnsi="宋体"/>
          <w:bCs/>
          <w:sz w:val="18"/>
          <w:szCs w:val="18"/>
        </w:rPr>
        <w:t>专业：电子商务            年级：2024级  起讫日期：2024年9月至2027年6月  制订日期：2024年6月</w:t>
      </w:r>
    </w:p>
    <w:tbl>
      <w:tblPr>
        <w:tblStyle w:val="6"/>
        <w:tblW w:w="98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21"/>
        <w:gridCol w:w="17"/>
        <w:gridCol w:w="2765"/>
        <w:gridCol w:w="410"/>
        <w:gridCol w:w="448"/>
        <w:gridCol w:w="443"/>
        <w:gridCol w:w="471"/>
        <w:gridCol w:w="406"/>
        <w:gridCol w:w="388"/>
        <w:gridCol w:w="397"/>
        <w:gridCol w:w="378"/>
        <w:gridCol w:w="399"/>
        <w:gridCol w:w="430"/>
        <w:gridCol w:w="399"/>
        <w:gridCol w:w="406"/>
        <w:gridCol w:w="406"/>
        <w:gridCol w:w="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5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课程</w:t>
            </w:r>
          </w:p>
          <w:p>
            <w:pPr>
              <w:adjustRightInd w:val="0"/>
              <w:snapToGrid w:val="0"/>
              <w:spacing w:line="180" w:lineRule="exact"/>
              <w:jc w:val="center"/>
              <w:rPr>
                <w:rFonts w:ascii="宋体" w:hAnsi="宋体"/>
                <w:sz w:val="13"/>
                <w:szCs w:val="13"/>
              </w:rPr>
            </w:pPr>
            <w:r>
              <w:rPr>
                <w:rFonts w:hint="eastAsia" w:ascii="宋体" w:hAnsi="宋体"/>
                <w:sz w:val="13"/>
                <w:szCs w:val="13"/>
              </w:rPr>
              <w:t>类别</w:t>
            </w:r>
          </w:p>
        </w:tc>
        <w:tc>
          <w:tcPr>
            <w:tcW w:w="3203" w:type="dxa"/>
            <w:gridSpan w:val="3"/>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课程名称</w:t>
            </w:r>
          </w:p>
        </w:tc>
        <w:tc>
          <w:tcPr>
            <w:tcW w:w="41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学分</w:t>
            </w:r>
          </w:p>
        </w:tc>
        <w:tc>
          <w:tcPr>
            <w:tcW w:w="1362" w:type="dxa"/>
            <w:gridSpan w:val="3"/>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教学时数</w:t>
            </w:r>
          </w:p>
        </w:tc>
        <w:tc>
          <w:tcPr>
            <w:tcW w:w="1191" w:type="dxa"/>
            <w:gridSpan w:val="3"/>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课程类型</w:t>
            </w:r>
          </w:p>
        </w:tc>
        <w:tc>
          <w:tcPr>
            <w:tcW w:w="2418" w:type="dxa"/>
            <w:gridSpan w:val="6"/>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各学期教学总周数及学时分配</w:t>
            </w:r>
          </w:p>
        </w:tc>
        <w:tc>
          <w:tcPr>
            <w:tcW w:w="68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考核</w:t>
            </w:r>
          </w:p>
          <w:p>
            <w:pPr>
              <w:adjustRightInd w:val="0"/>
              <w:snapToGrid w:val="0"/>
              <w:spacing w:line="180" w:lineRule="exact"/>
              <w:jc w:val="center"/>
              <w:rPr>
                <w:rFonts w:ascii="宋体" w:hAnsi="宋体"/>
                <w:sz w:val="13"/>
                <w:szCs w:val="13"/>
              </w:rPr>
            </w:pPr>
            <w:r>
              <w:rPr>
                <w:rFonts w:hint="eastAsia" w:ascii="宋体" w:hAnsi="宋体"/>
                <w:sz w:val="13"/>
                <w:szCs w:val="13"/>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Merge w:val="continue"/>
            <w:tcMar>
              <w:left w:w="57" w:type="dxa"/>
              <w:right w:w="57" w:type="dxa"/>
            </w:tcMar>
          </w:tcPr>
          <w:p>
            <w:pPr>
              <w:adjustRightInd w:val="0"/>
              <w:snapToGrid w:val="0"/>
              <w:spacing w:line="180" w:lineRule="exact"/>
              <w:jc w:val="left"/>
              <w:rPr>
                <w:rFonts w:ascii="宋体" w:hAnsi="宋体"/>
                <w:sz w:val="13"/>
                <w:szCs w:val="13"/>
              </w:rPr>
            </w:pPr>
          </w:p>
        </w:tc>
        <w:tc>
          <w:tcPr>
            <w:tcW w:w="3203" w:type="dxa"/>
            <w:gridSpan w:val="3"/>
            <w:vMerge w:val="continue"/>
            <w:tcMar>
              <w:left w:w="57" w:type="dxa"/>
              <w:right w:w="57" w:type="dxa"/>
            </w:tcMar>
          </w:tcPr>
          <w:p>
            <w:pPr>
              <w:adjustRightInd w:val="0"/>
              <w:snapToGrid w:val="0"/>
              <w:spacing w:line="180" w:lineRule="exact"/>
              <w:jc w:val="left"/>
              <w:rPr>
                <w:rFonts w:ascii="宋体" w:hAnsi="宋体"/>
                <w:sz w:val="13"/>
                <w:szCs w:val="13"/>
              </w:rPr>
            </w:pPr>
          </w:p>
        </w:tc>
        <w:tc>
          <w:tcPr>
            <w:tcW w:w="410"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总</w:t>
            </w:r>
          </w:p>
          <w:p>
            <w:pPr>
              <w:adjustRightInd w:val="0"/>
              <w:snapToGrid w:val="0"/>
              <w:spacing w:line="180" w:lineRule="exact"/>
              <w:jc w:val="center"/>
              <w:rPr>
                <w:rFonts w:ascii="宋体" w:hAnsi="宋体"/>
                <w:sz w:val="13"/>
                <w:szCs w:val="13"/>
              </w:rPr>
            </w:pPr>
            <w:r>
              <w:rPr>
                <w:rFonts w:hint="eastAsia" w:ascii="宋体" w:hAnsi="宋体"/>
                <w:sz w:val="13"/>
                <w:szCs w:val="13"/>
              </w:rPr>
              <w:t>学时</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理论</w:t>
            </w:r>
          </w:p>
          <w:p>
            <w:pPr>
              <w:adjustRightInd w:val="0"/>
              <w:snapToGrid w:val="0"/>
              <w:spacing w:line="180" w:lineRule="exact"/>
              <w:jc w:val="center"/>
              <w:rPr>
                <w:rFonts w:ascii="宋体" w:hAnsi="宋体"/>
                <w:sz w:val="13"/>
                <w:szCs w:val="13"/>
              </w:rPr>
            </w:pPr>
            <w:r>
              <w:rPr>
                <w:rFonts w:hint="eastAsia" w:ascii="宋体" w:hAnsi="宋体"/>
                <w:sz w:val="13"/>
                <w:szCs w:val="13"/>
              </w:rPr>
              <w:t>教学</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实践</w:t>
            </w:r>
          </w:p>
          <w:p>
            <w:pPr>
              <w:adjustRightInd w:val="0"/>
              <w:snapToGrid w:val="0"/>
              <w:spacing w:line="180" w:lineRule="exact"/>
              <w:jc w:val="center"/>
              <w:rPr>
                <w:rFonts w:ascii="宋体" w:hAnsi="宋体"/>
                <w:sz w:val="13"/>
                <w:szCs w:val="13"/>
              </w:rPr>
            </w:pPr>
            <w:r>
              <w:rPr>
                <w:rFonts w:hint="eastAsia" w:ascii="宋体" w:hAnsi="宋体"/>
                <w:sz w:val="13"/>
                <w:szCs w:val="13"/>
              </w:rPr>
              <w:t>教学</w:t>
            </w: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必</w:t>
            </w:r>
          </w:p>
          <w:p>
            <w:pPr>
              <w:adjustRightInd w:val="0"/>
              <w:snapToGrid w:val="0"/>
              <w:spacing w:line="180" w:lineRule="exact"/>
              <w:jc w:val="center"/>
              <w:rPr>
                <w:rFonts w:ascii="宋体" w:hAnsi="宋体"/>
                <w:sz w:val="13"/>
                <w:szCs w:val="13"/>
              </w:rPr>
            </w:pPr>
            <w:r>
              <w:rPr>
                <w:rFonts w:hint="eastAsia" w:ascii="宋体" w:hAnsi="宋体"/>
                <w:sz w:val="13"/>
                <w:szCs w:val="13"/>
              </w:rPr>
              <w:t>修</w:t>
            </w:r>
          </w:p>
        </w:tc>
        <w:tc>
          <w:tcPr>
            <w:tcW w:w="38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限</w:t>
            </w:r>
          </w:p>
          <w:p>
            <w:pPr>
              <w:adjustRightInd w:val="0"/>
              <w:snapToGrid w:val="0"/>
              <w:spacing w:line="180" w:lineRule="exact"/>
              <w:jc w:val="center"/>
              <w:rPr>
                <w:rFonts w:ascii="宋体" w:hAnsi="宋体"/>
                <w:sz w:val="13"/>
                <w:szCs w:val="13"/>
              </w:rPr>
            </w:pPr>
            <w:r>
              <w:rPr>
                <w:rFonts w:hint="eastAsia" w:ascii="宋体" w:hAnsi="宋体"/>
                <w:sz w:val="13"/>
                <w:szCs w:val="13"/>
              </w:rPr>
              <w:t>选</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任</w:t>
            </w:r>
          </w:p>
          <w:p>
            <w:pPr>
              <w:adjustRightInd w:val="0"/>
              <w:snapToGrid w:val="0"/>
              <w:spacing w:line="180" w:lineRule="exact"/>
              <w:jc w:val="center"/>
              <w:rPr>
                <w:rFonts w:ascii="宋体" w:hAnsi="宋体"/>
                <w:sz w:val="13"/>
                <w:szCs w:val="13"/>
              </w:rPr>
            </w:pPr>
            <w:r>
              <w:rPr>
                <w:rFonts w:hint="eastAsia" w:ascii="宋体" w:hAnsi="宋体"/>
                <w:sz w:val="13"/>
                <w:szCs w:val="13"/>
              </w:rPr>
              <w:t>选</w:t>
            </w: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w:t>
            </w:r>
          </w:p>
        </w:tc>
        <w:tc>
          <w:tcPr>
            <w:tcW w:w="681" w:type="dxa"/>
            <w:vMerge w:val="continue"/>
            <w:tcMar>
              <w:left w:w="57" w:type="dxa"/>
              <w:right w:w="57" w:type="dxa"/>
            </w:tcMar>
          </w:tcPr>
          <w:p>
            <w:pPr>
              <w:adjustRightInd w:val="0"/>
              <w:snapToGrid w:val="0"/>
              <w:spacing w:line="180" w:lineRule="exact"/>
              <w:jc w:val="lef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Merge w:val="continue"/>
            <w:tcMar>
              <w:left w:w="57" w:type="dxa"/>
              <w:right w:w="57" w:type="dxa"/>
            </w:tcMar>
          </w:tcPr>
          <w:p>
            <w:pPr>
              <w:adjustRightInd w:val="0"/>
              <w:snapToGrid w:val="0"/>
              <w:spacing w:line="180" w:lineRule="exact"/>
              <w:jc w:val="left"/>
              <w:rPr>
                <w:rFonts w:ascii="宋体" w:hAnsi="宋体"/>
                <w:sz w:val="13"/>
                <w:szCs w:val="13"/>
              </w:rPr>
            </w:pPr>
          </w:p>
        </w:tc>
        <w:tc>
          <w:tcPr>
            <w:tcW w:w="3203" w:type="dxa"/>
            <w:gridSpan w:val="3"/>
            <w:vMerge w:val="continue"/>
            <w:tcMar>
              <w:left w:w="57" w:type="dxa"/>
              <w:right w:w="57" w:type="dxa"/>
            </w:tcMar>
          </w:tcPr>
          <w:p>
            <w:pPr>
              <w:adjustRightInd w:val="0"/>
              <w:snapToGrid w:val="0"/>
              <w:spacing w:line="180" w:lineRule="exact"/>
              <w:jc w:val="left"/>
              <w:rPr>
                <w:rFonts w:ascii="宋体" w:hAnsi="宋体"/>
                <w:sz w:val="13"/>
                <w:szCs w:val="13"/>
              </w:rPr>
            </w:pPr>
          </w:p>
        </w:tc>
        <w:tc>
          <w:tcPr>
            <w:tcW w:w="410"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48"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443"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7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06"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388"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397"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17W</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19W</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15W</w:t>
            </w:r>
          </w:p>
        </w:tc>
        <w:tc>
          <w:tcPr>
            <w:tcW w:w="681" w:type="dxa"/>
            <w:vMerge w:val="continue"/>
            <w:tcMar>
              <w:left w:w="57" w:type="dxa"/>
              <w:right w:w="57" w:type="dxa"/>
            </w:tcMar>
          </w:tcPr>
          <w:p>
            <w:pPr>
              <w:adjustRightInd w:val="0"/>
              <w:snapToGrid w:val="0"/>
              <w:spacing w:line="180" w:lineRule="exact"/>
              <w:jc w:val="lef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公共</w:t>
            </w:r>
          </w:p>
          <w:p>
            <w:pPr>
              <w:adjustRightInd w:val="0"/>
              <w:snapToGrid w:val="0"/>
              <w:spacing w:line="180" w:lineRule="exact"/>
              <w:jc w:val="center"/>
              <w:rPr>
                <w:rFonts w:ascii="宋体" w:hAnsi="宋体"/>
                <w:sz w:val="13"/>
                <w:szCs w:val="13"/>
              </w:rPr>
            </w:pPr>
            <w:r>
              <w:rPr>
                <w:rFonts w:hint="eastAsia" w:ascii="宋体" w:hAnsi="宋体"/>
                <w:sz w:val="13"/>
                <w:szCs w:val="13"/>
              </w:rPr>
              <w:t>课程</w:t>
            </w:r>
          </w:p>
        </w:tc>
        <w:tc>
          <w:tcPr>
            <w:tcW w:w="438" w:type="dxa"/>
            <w:gridSpan w:val="2"/>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公</w:t>
            </w:r>
          </w:p>
          <w:p>
            <w:pPr>
              <w:adjustRightInd w:val="0"/>
              <w:snapToGrid w:val="0"/>
              <w:spacing w:line="180" w:lineRule="exact"/>
              <w:jc w:val="center"/>
              <w:rPr>
                <w:rFonts w:ascii="宋体" w:hAnsi="宋体"/>
                <w:sz w:val="13"/>
                <w:szCs w:val="13"/>
              </w:rPr>
            </w:pPr>
            <w:r>
              <w:rPr>
                <w:rFonts w:ascii="宋体" w:hAnsi="宋体"/>
                <w:sz w:val="13"/>
                <w:szCs w:val="13"/>
              </w:rPr>
              <w:t>共</w:t>
            </w:r>
          </w:p>
          <w:p>
            <w:pPr>
              <w:adjustRightInd w:val="0"/>
              <w:snapToGrid w:val="0"/>
              <w:spacing w:line="180" w:lineRule="exact"/>
              <w:jc w:val="center"/>
              <w:rPr>
                <w:rFonts w:ascii="宋体" w:hAnsi="宋体"/>
                <w:sz w:val="13"/>
                <w:szCs w:val="13"/>
              </w:rPr>
            </w:pPr>
            <w:r>
              <w:rPr>
                <w:rFonts w:ascii="宋体" w:hAnsi="宋体"/>
                <w:sz w:val="13"/>
                <w:szCs w:val="13"/>
              </w:rPr>
              <w:t>基</w:t>
            </w:r>
          </w:p>
          <w:p>
            <w:pPr>
              <w:adjustRightInd w:val="0"/>
              <w:snapToGrid w:val="0"/>
              <w:spacing w:line="180" w:lineRule="exact"/>
              <w:jc w:val="center"/>
              <w:rPr>
                <w:rFonts w:ascii="宋体" w:hAnsi="宋体"/>
                <w:sz w:val="13"/>
                <w:szCs w:val="13"/>
              </w:rPr>
            </w:pPr>
            <w:r>
              <w:rPr>
                <w:rFonts w:ascii="宋体" w:hAnsi="宋体"/>
                <w:sz w:val="13"/>
                <w:szCs w:val="13"/>
              </w:rPr>
              <w:t>础</w:t>
            </w:r>
          </w:p>
          <w:p>
            <w:pPr>
              <w:adjustRightInd w:val="0"/>
              <w:snapToGrid w:val="0"/>
              <w:spacing w:line="180" w:lineRule="exact"/>
              <w:jc w:val="center"/>
              <w:rPr>
                <w:rFonts w:ascii="宋体" w:hAnsi="宋体"/>
                <w:sz w:val="13"/>
                <w:szCs w:val="13"/>
              </w:rPr>
            </w:pPr>
            <w:r>
              <w:rPr>
                <w:rFonts w:ascii="宋体" w:hAnsi="宋体"/>
                <w:sz w:val="13"/>
                <w:szCs w:val="13"/>
              </w:rPr>
              <w:t>课</w:t>
            </w: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军事理论课</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0</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国家安全教育</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0</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思想道德与法治</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p>
        </w:tc>
        <w:tc>
          <w:tcPr>
            <w:tcW w:w="448"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45</w:t>
            </w:r>
          </w:p>
        </w:tc>
        <w:tc>
          <w:tcPr>
            <w:tcW w:w="443"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41</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4</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“四史”教育</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17</w:t>
            </w:r>
          </w:p>
        </w:tc>
        <w:tc>
          <w:tcPr>
            <w:tcW w:w="443"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15</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2</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b/>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习近平新时代中国特色社会主义思想概论</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p>
        </w:tc>
        <w:tc>
          <w:tcPr>
            <w:tcW w:w="448" w:type="dxa"/>
            <w:tcMar>
              <w:left w:w="57" w:type="dxa"/>
              <w:right w:w="57" w:type="dxa"/>
            </w:tcMar>
            <w:vAlign w:val="center"/>
          </w:tcPr>
          <w:p>
            <w:pPr>
              <w:adjustRightInd w:val="0"/>
              <w:snapToGrid w:val="0"/>
              <w:spacing w:line="140" w:lineRule="exact"/>
              <w:jc w:val="center"/>
              <w:rPr>
                <w:rFonts w:ascii="宋体" w:hAnsi="宋体" w:eastAsia="仿宋_GB2312" w:cs="宋体"/>
                <w:sz w:val="13"/>
                <w:szCs w:val="13"/>
              </w:rPr>
            </w:pPr>
            <w:r>
              <w:rPr>
                <w:rFonts w:hint="eastAsia" w:ascii="宋体" w:hAnsi="宋体" w:eastAsia="仿宋_GB2312" w:cs="宋体"/>
                <w:sz w:val="13"/>
                <w:szCs w:val="13"/>
              </w:rPr>
              <w:t>53</w:t>
            </w:r>
          </w:p>
        </w:tc>
        <w:tc>
          <w:tcPr>
            <w:tcW w:w="443" w:type="dxa"/>
            <w:tcMar>
              <w:left w:w="57" w:type="dxa"/>
              <w:right w:w="57" w:type="dxa"/>
            </w:tcMar>
            <w:vAlign w:val="center"/>
          </w:tcPr>
          <w:p>
            <w:pPr>
              <w:adjustRightInd w:val="0"/>
              <w:snapToGrid w:val="0"/>
              <w:spacing w:line="140" w:lineRule="exact"/>
              <w:jc w:val="center"/>
              <w:rPr>
                <w:rFonts w:ascii="宋体" w:hAnsi="宋体" w:eastAsia="仿宋_GB2312" w:cs="宋体"/>
                <w:sz w:val="13"/>
                <w:szCs w:val="13"/>
              </w:rPr>
            </w:pPr>
            <w:r>
              <w:rPr>
                <w:rFonts w:hint="eastAsia" w:ascii="宋体" w:hAnsi="宋体" w:eastAsia="仿宋_GB2312" w:cs="宋体"/>
                <w:sz w:val="13"/>
                <w:szCs w:val="13"/>
              </w:rPr>
              <w:t>47</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6</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毛泽东思想和中国特色社会主义理论体系概论</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Mar>
              <w:left w:w="57" w:type="dxa"/>
              <w:right w:w="57" w:type="dxa"/>
            </w:tcMar>
            <w:vAlign w:val="center"/>
          </w:tcPr>
          <w:p>
            <w:pPr>
              <w:adjustRightInd w:val="0"/>
              <w:snapToGrid w:val="0"/>
              <w:spacing w:line="140" w:lineRule="exact"/>
              <w:jc w:val="center"/>
              <w:rPr>
                <w:rFonts w:ascii="宋体" w:hAnsi="宋体" w:eastAsia="仿宋_GB2312" w:cs="宋体"/>
                <w:sz w:val="13"/>
                <w:szCs w:val="13"/>
              </w:rPr>
            </w:pPr>
            <w:r>
              <w:rPr>
                <w:rFonts w:hint="eastAsia" w:ascii="宋体" w:hAnsi="宋体" w:eastAsia="仿宋_GB2312" w:cs="宋体"/>
                <w:sz w:val="13"/>
                <w:szCs w:val="13"/>
              </w:rPr>
              <w:t>38</w:t>
            </w:r>
          </w:p>
        </w:tc>
        <w:tc>
          <w:tcPr>
            <w:tcW w:w="443" w:type="dxa"/>
            <w:tcMar>
              <w:left w:w="57" w:type="dxa"/>
              <w:right w:w="57" w:type="dxa"/>
            </w:tcMar>
            <w:vAlign w:val="center"/>
          </w:tcPr>
          <w:p>
            <w:pPr>
              <w:adjustRightInd w:val="0"/>
              <w:snapToGrid w:val="0"/>
              <w:spacing w:line="140" w:lineRule="exact"/>
              <w:jc w:val="center"/>
              <w:rPr>
                <w:rFonts w:ascii="宋体" w:hAnsi="宋体" w:eastAsia="仿宋_GB2312" w:cs="宋体"/>
                <w:sz w:val="13"/>
                <w:szCs w:val="13"/>
              </w:rPr>
            </w:pPr>
            <w:r>
              <w:rPr>
                <w:rFonts w:hint="eastAsia" w:ascii="宋体" w:hAnsi="宋体" w:eastAsia="仿宋_GB2312" w:cs="宋体"/>
                <w:sz w:val="13"/>
                <w:szCs w:val="13"/>
              </w:rPr>
              <w:t>34</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4</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形势与政策</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2</w:t>
            </w:r>
          </w:p>
        </w:tc>
        <w:tc>
          <w:tcPr>
            <w:tcW w:w="448"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32</w:t>
            </w:r>
          </w:p>
        </w:tc>
        <w:tc>
          <w:tcPr>
            <w:tcW w:w="443"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32</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0</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1"/>
                <w:szCs w:val="11"/>
              </w:rPr>
            </w:pPr>
            <w:r>
              <w:rPr>
                <w:rFonts w:hint="eastAsia" w:ascii="宋体" w:hAnsi="宋体"/>
                <w:sz w:val="11"/>
                <w:szCs w:val="11"/>
              </w:rPr>
              <w:t>0.5</w:t>
            </w:r>
          </w:p>
        </w:tc>
        <w:tc>
          <w:tcPr>
            <w:tcW w:w="399" w:type="dxa"/>
            <w:tcMar>
              <w:left w:w="57" w:type="dxa"/>
              <w:right w:w="57" w:type="dxa"/>
            </w:tcMar>
            <w:vAlign w:val="center"/>
          </w:tcPr>
          <w:p>
            <w:pPr>
              <w:adjustRightInd w:val="0"/>
              <w:snapToGrid w:val="0"/>
              <w:spacing w:line="180" w:lineRule="exact"/>
              <w:jc w:val="center"/>
              <w:rPr>
                <w:rFonts w:ascii="宋体" w:hAnsi="宋体"/>
                <w:sz w:val="11"/>
                <w:szCs w:val="11"/>
              </w:rPr>
            </w:pPr>
            <w:r>
              <w:rPr>
                <w:rFonts w:hint="eastAsia" w:ascii="宋体" w:hAnsi="宋体"/>
                <w:sz w:val="11"/>
                <w:szCs w:val="11"/>
              </w:rPr>
              <w:t>0.5</w:t>
            </w:r>
          </w:p>
        </w:tc>
        <w:tc>
          <w:tcPr>
            <w:tcW w:w="430" w:type="dxa"/>
            <w:tcMar>
              <w:left w:w="57" w:type="dxa"/>
              <w:right w:w="57" w:type="dxa"/>
            </w:tcMar>
            <w:vAlign w:val="center"/>
          </w:tcPr>
          <w:p>
            <w:pPr>
              <w:adjustRightInd w:val="0"/>
              <w:snapToGrid w:val="0"/>
              <w:spacing w:line="180" w:lineRule="exact"/>
              <w:jc w:val="center"/>
              <w:rPr>
                <w:rFonts w:ascii="宋体" w:hAnsi="宋体"/>
                <w:sz w:val="11"/>
                <w:szCs w:val="11"/>
              </w:rPr>
            </w:pPr>
            <w:r>
              <w:rPr>
                <w:rFonts w:hint="eastAsia" w:ascii="宋体" w:hAnsi="宋体"/>
                <w:sz w:val="11"/>
                <w:szCs w:val="11"/>
              </w:rPr>
              <w:t>0.5</w:t>
            </w:r>
          </w:p>
        </w:tc>
        <w:tc>
          <w:tcPr>
            <w:tcW w:w="399" w:type="dxa"/>
            <w:tcMar>
              <w:left w:w="57" w:type="dxa"/>
              <w:right w:w="57" w:type="dxa"/>
            </w:tcMar>
            <w:vAlign w:val="center"/>
          </w:tcPr>
          <w:p>
            <w:pPr>
              <w:adjustRightInd w:val="0"/>
              <w:snapToGrid w:val="0"/>
              <w:spacing w:line="180" w:lineRule="exact"/>
              <w:jc w:val="center"/>
              <w:rPr>
                <w:rFonts w:ascii="宋体" w:hAnsi="宋体"/>
                <w:sz w:val="11"/>
                <w:szCs w:val="11"/>
              </w:rPr>
            </w:pPr>
            <w:r>
              <w:rPr>
                <w:rFonts w:hint="eastAsia" w:ascii="宋体" w:hAnsi="宋体"/>
                <w:sz w:val="11"/>
                <w:szCs w:val="11"/>
              </w:rPr>
              <w:t>0.5</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劳动教育理论</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0.5</w:t>
            </w:r>
          </w:p>
        </w:tc>
        <w:tc>
          <w:tcPr>
            <w:tcW w:w="448"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10</w:t>
            </w:r>
          </w:p>
        </w:tc>
        <w:tc>
          <w:tcPr>
            <w:tcW w:w="443"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10</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0</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1"/>
                <w:szCs w:val="11"/>
              </w:rPr>
            </w:pPr>
          </w:p>
        </w:tc>
        <w:tc>
          <w:tcPr>
            <w:tcW w:w="399" w:type="dxa"/>
            <w:tcMar>
              <w:left w:w="57" w:type="dxa"/>
              <w:right w:w="57" w:type="dxa"/>
            </w:tcMar>
            <w:vAlign w:val="center"/>
          </w:tcPr>
          <w:p>
            <w:pPr>
              <w:adjustRightInd w:val="0"/>
              <w:snapToGrid w:val="0"/>
              <w:spacing w:line="180" w:lineRule="exact"/>
              <w:jc w:val="center"/>
              <w:rPr>
                <w:rFonts w:ascii="宋体" w:hAnsi="宋体"/>
                <w:sz w:val="11"/>
                <w:szCs w:val="11"/>
              </w:rPr>
            </w:pPr>
            <w:r>
              <w:rPr>
                <w:rFonts w:hint="eastAsia" w:ascii="宋体" w:hAnsi="宋体"/>
                <w:sz w:val="11"/>
                <w:szCs w:val="11"/>
              </w:rPr>
              <w:t>0.5</w:t>
            </w:r>
          </w:p>
        </w:tc>
        <w:tc>
          <w:tcPr>
            <w:tcW w:w="430" w:type="dxa"/>
            <w:tcMar>
              <w:left w:w="57" w:type="dxa"/>
              <w:right w:w="57" w:type="dxa"/>
            </w:tcMar>
            <w:vAlign w:val="center"/>
          </w:tcPr>
          <w:p>
            <w:pPr>
              <w:adjustRightInd w:val="0"/>
              <w:snapToGrid w:val="0"/>
              <w:spacing w:line="180" w:lineRule="exact"/>
              <w:jc w:val="center"/>
              <w:rPr>
                <w:rFonts w:ascii="宋体" w:hAnsi="宋体"/>
                <w:sz w:val="11"/>
                <w:szCs w:val="11"/>
              </w:rPr>
            </w:pPr>
          </w:p>
        </w:tc>
        <w:tc>
          <w:tcPr>
            <w:tcW w:w="399" w:type="dxa"/>
            <w:tcMar>
              <w:left w:w="57" w:type="dxa"/>
              <w:right w:w="57" w:type="dxa"/>
            </w:tcMar>
            <w:vAlign w:val="center"/>
          </w:tcPr>
          <w:p>
            <w:pPr>
              <w:adjustRightInd w:val="0"/>
              <w:snapToGrid w:val="0"/>
              <w:spacing w:line="180" w:lineRule="exact"/>
              <w:jc w:val="center"/>
              <w:rPr>
                <w:rFonts w:ascii="宋体" w:hAnsi="宋体"/>
                <w:sz w:val="11"/>
                <w:szCs w:val="11"/>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思想政治理论课实践</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*4</w:t>
            </w:r>
          </w:p>
        </w:tc>
        <w:tc>
          <w:tcPr>
            <w:tcW w:w="443"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0</w:t>
            </w:r>
          </w:p>
        </w:tc>
        <w:tc>
          <w:tcPr>
            <w:tcW w:w="471" w:type="dxa"/>
            <w:tcMar>
              <w:left w:w="57" w:type="dxa"/>
              <w:right w:w="57" w:type="dxa"/>
            </w:tcMar>
            <w:vAlign w:val="center"/>
          </w:tcPr>
          <w:p>
            <w:pPr>
              <w:adjustRightInd w:val="0"/>
              <w:snapToGrid w:val="0"/>
              <w:spacing w:line="140" w:lineRule="exact"/>
              <w:jc w:val="center"/>
              <w:rPr>
                <w:rFonts w:ascii="宋体" w:hAnsi="宋体" w:cs="宋体"/>
                <w:sz w:val="13"/>
                <w:szCs w:val="13"/>
              </w:rPr>
            </w:pPr>
            <w:r>
              <w:rPr>
                <w:rFonts w:hint="eastAsia" w:ascii="宋体" w:hAnsi="宋体" w:cs="宋体"/>
                <w:sz w:val="13"/>
                <w:szCs w:val="13"/>
              </w:rPr>
              <w:t>*4</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体育（含学生体质健康标准测试）</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ascii="宋体" w:hAnsi="宋体"/>
                <w:sz w:val="13"/>
                <w:szCs w:val="13"/>
              </w:rPr>
              <w:t>6</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99</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12</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87</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2</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大学生心理健康教育</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3+*16</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*16</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bottom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职业生涯与发展规划</w:t>
            </w:r>
          </w:p>
        </w:tc>
        <w:tc>
          <w:tcPr>
            <w:tcW w:w="410"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19</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10</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9</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bottom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就业与创业指导</w:t>
            </w:r>
          </w:p>
        </w:tc>
        <w:tc>
          <w:tcPr>
            <w:tcW w:w="410"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17</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8</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9</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shd w:val="clear" w:color="auto" w:fill="FFFFFF"/>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top w:val="single" w:color="auto" w:sz="4" w:space="0"/>
              <w:bottom w:val="single" w:color="auto" w:sz="4" w:space="0"/>
            </w:tcBorders>
            <w:shd w:val="clear" w:color="auto" w:fill="FFFFFF"/>
            <w:vAlign w:val="center"/>
          </w:tcPr>
          <w:p>
            <w:pPr>
              <w:adjustRightInd w:val="0"/>
              <w:snapToGrid w:val="0"/>
              <w:spacing w:line="180" w:lineRule="exact"/>
              <w:rPr>
                <w:rFonts w:ascii="宋体" w:hAnsi="宋体"/>
                <w:sz w:val="13"/>
                <w:szCs w:val="13"/>
              </w:rPr>
            </w:pPr>
            <w:r>
              <w:rPr>
                <w:rFonts w:hint="eastAsia" w:ascii="宋体" w:hAnsi="宋体"/>
                <w:sz w:val="13"/>
                <w:szCs w:val="13"/>
              </w:rPr>
              <w:t>计算机应用基础</w:t>
            </w:r>
          </w:p>
        </w:tc>
        <w:tc>
          <w:tcPr>
            <w:tcW w:w="410" w:type="dxa"/>
            <w:tcBorders>
              <w:top w:val="single" w:color="auto" w:sz="4" w:space="0"/>
              <w:bottom w:val="single" w:color="auto" w:sz="4" w:space="0"/>
            </w:tcBorders>
            <w:shd w:val="clear" w:color="auto" w:fill="FFFFFF"/>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52</w:t>
            </w:r>
          </w:p>
        </w:tc>
        <w:tc>
          <w:tcPr>
            <w:tcW w:w="443"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7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bottom w:val="single" w:color="auto" w:sz="4" w:space="0"/>
            </w:tcBorders>
            <w:shd w:val="clear" w:color="auto" w:fill="FFFFFF"/>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bottom w:val="single" w:color="auto" w:sz="4" w:space="0"/>
            </w:tcBorders>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399" w:type="dxa"/>
            <w:tcBorders>
              <w:top w:val="single" w:color="auto" w:sz="4" w:space="0"/>
              <w:bottom w:val="single" w:color="auto" w:sz="4" w:space="0"/>
            </w:tcBorders>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top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大学英语</w:t>
            </w:r>
          </w:p>
        </w:tc>
        <w:tc>
          <w:tcPr>
            <w:tcW w:w="410"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8</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128</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100</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28</w:t>
            </w: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top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大学英语口语</w:t>
            </w:r>
          </w:p>
        </w:tc>
        <w:tc>
          <w:tcPr>
            <w:tcW w:w="410"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32</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30</w:t>
            </w: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top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实用英语</w:t>
            </w:r>
          </w:p>
        </w:tc>
        <w:tc>
          <w:tcPr>
            <w:tcW w:w="410"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70</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60</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10</w:t>
            </w:r>
          </w:p>
        </w:tc>
        <w:tc>
          <w:tcPr>
            <w:tcW w:w="406"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经济应用数学</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64</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60</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06"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2765" w:type="dxa"/>
            <w:vAlign w:val="center"/>
          </w:tcPr>
          <w:p>
            <w:pPr>
              <w:adjustRightInd w:val="0"/>
              <w:snapToGrid w:val="0"/>
              <w:spacing w:line="180" w:lineRule="exact"/>
              <w:rPr>
                <w:rFonts w:ascii="宋体" w:hAnsi="宋体"/>
                <w:sz w:val="13"/>
                <w:szCs w:val="13"/>
              </w:rPr>
            </w:pPr>
            <w:r>
              <w:rPr>
                <w:rFonts w:hint="eastAsia" w:ascii="宋体" w:hAnsi="宋体"/>
                <w:sz w:val="13"/>
                <w:szCs w:val="13"/>
              </w:rPr>
              <w:t>大学生创新创业教育</w:t>
            </w:r>
          </w:p>
        </w:tc>
        <w:tc>
          <w:tcPr>
            <w:tcW w:w="410" w:type="dxa"/>
            <w:tcMar>
              <w:left w:w="57" w:type="dxa"/>
              <w:right w:w="57" w:type="dxa"/>
            </w:tcMar>
          </w:tcPr>
          <w:p>
            <w:pPr>
              <w:adjustRightInd w:val="0"/>
              <w:snapToGrid w:val="0"/>
              <w:spacing w:line="180" w:lineRule="exact"/>
              <w:jc w:val="center"/>
              <w:rPr>
                <w:rFonts w:ascii="宋体" w:hAnsi="宋体"/>
                <w:sz w:val="13"/>
                <w:szCs w:val="13"/>
              </w:rPr>
            </w:pPr>
            <w:r>
              <w:rPr>
                <w:rFonts w:ascii="宋体" w:hAnsi="宋体"/>
                <w:sz w:val="13"/>
                <w:szCs w:val="13"/>
              </w:rPr>
              <w:t>2</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32</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r>
              <w:rPr>
                <w:rFonts w:ascii="宋体" w:hAnsi="宋体"/>
                <w:sz w:val="13"/>
                <w:szCs w:val="13"/>
              </w:rPr>
              <w:t>6</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16</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2765" w:type="dxa"/>
            <w:tcBorders>
              <w:top w:val="single" w:color="auto" w:sz="4" w:space="0"/>
              <w:bottom w:val="single" w:color="auto" w:sz="4" w:space="0"/>
            </w:tcBorders>
            <w:shd w:val="clear" w:color="auto" w:fill="D8D8D8" w:themeFill="background1" w:themeFillShade="D9"/>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49.5</w:t>
            </w:r>
          </w:p>
        </w:tc>
        <w:tc>
          <w:tcPr>
            <w:tcW w:w="448"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743</w:t>
            </w:r>
          </w:p>
        </w:tc>
        <w:tc>
          <w:tcPr>
            <w:tcW w:w="443"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508</w:t>
            </w:r>
          </w:p>
        </w:tc>
        <w:tc>
          <w:tcPr>
            <w:tcW w:w="471"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235</w:t>
            </w:r>
          </w:p>
        </w:tc>
        <w:tc>
          <w:tcPr>
            <w:tcW w:w="406"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p>
        </w:tc>
        <w:tc>
          <w:tcPr>
            <w:tcW w:w="388"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p>
        </w:tc>
        <w:tc>
          <w:tcPr>
            <w:tcW w:w="397"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p>
        </w:tc>
        <w:tc>
          <w:tcPr>
            <w:tcW w:w="378"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17.5</w:t>
            </w:r>
          </w:p>
        </w:tc>
        <w:tc>
          <w:tcPr>
            <w:tcW w:w="399"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15</w:t>
            </w:r>
          </w:p>
        </w:tc>
        <w:tc>
          <w:tcPr>
            <w:tcW w:w="430"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6.5</w:t>
            </w:r>
          </w:p>
        </w:tc>
        <w:tc>
          <w:tcPr>
            <w:tcW w:w="399"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5.5</w:t>
            </w:r>
          </w:p>
        </w:tc>
        <w:tc>
          <w:tcPr>
            <w:tcW w:w="406"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p>
        </w:tc>
        <w:tc>
          <w:tcPr>
            <w:tcW w:w="406"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p>
        </w:tc>
        <w:tc>
          <w:tcPr>
            <w:tcW w:w="681"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38" w:type="dxa"/>
            <w:gridSpan w:val="2"/>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公选</w:t>
            </w:r>
          </w:p>
          <w:p>
            <w:pPr>
              <w:adjustRightInd w:val="0"/>
              <w:snapToGrid w:val="0"/>
              <w:spacing w:line="180" w:lineRule="exact"/>
              <w:jc w:val="center"/>
              <w:rPr>
                <w:rFonts w:ascii="宋体" w:hAnsi="宋体"/>
                <w:sz w:val="13"/>
                <w:szCs w:val="13"/>
              </w:rPr>
            </w:pPr>
            <w:r>
              <w:rPr>
                <w:rFonts w:ascii="宋体" w:hAnsi="宋体"/>
                <w:sz w:val="13"/>
                <w:szCs w:val="13"/>
              </w:rPr>
              <w:t>课</w:t>
            </w:r>
          </w:p>
        </w:tc>
        <w:tc>
          <w:tcPr>
            <w:tcW w:w="2765" w:type="dxa"/>
            <w:tcBorders>
              <w:bottom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节能减排、绿色环保、金融知识、社会责任、人口资源、海洋科学、管理等人文素养、科学素养、法治教育</w:t>
            </w:r>
            <w:r>
              <w:rPr>
                <w:rFonts w:ascii="宋体" w:hAnsi="宋体"/>
                <w:sz w:val="13"/>
                <w:szCs w:val="13"/>
              </w:rPr>
              <w:t>等课程</w:t>
            </w:r>
          </w:p>
        </w:tc>
        <w:tc>
          <w:tcPr>
            <w:tcW w:w="41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*30</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w:t>
            </w:r>
          </w:p>
        </w:tc>
        <w:tc>
          <w:tcPr>
            <w:tcW w:w="406" w:type="dxa"/>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w:t>
            </w:r>
          </w:p>
        </w:tc>
        <w:tc>
          <w:tcPr>
            <w:tcW w:w="397" w:type="dxa"/>
            <w:tcBorders>
              <w:bottom w:val="single" w:color="auto" w:sz="4" w:space="0"/>
            </w:tcBorders>
            <w:tcMar>
              <w:left w:w="57" w:type="dxa"/>
              <w:right w:w="57" w:type="dxa"/>
            </w:tcMar>
            <w:vAlign w:val="center"/>
          </w:tcPr>
          <w:p>
            <w:pPr>
              <w:adjustRightInd w:val="0"/>
              <w:snapToGrid w:val="0"/>
              <w:spacing w:line="180" w:lineRule="exact"/>
              <w:jc w:val="left"/>
              <w:rPr>
                <w:rFonts w:ascii="宋体" w:hAnsi="宋体"/>
                <w:sz w:val="13"/>
                <w:szCs w:val="13"/>
              </w:rPr>
            </w:pPr>
            <w:r>
              <w:rPr>
                <w:rFonts w:hint="eastAsia" w:ascii="宋体" w:hAnsi="宋体"/>
                <w:sz w:val="13"/>
                <w:szCs w:val="13"/>
              </w:rPr>
              <w:t>△</w:t>
            </w: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3203" w:type="dxa"/>
            <w:gridSpan w:val="3"/>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51.5</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743</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508</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235</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8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17.5</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15</w:t>
            </w: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6.5</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5.5</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5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专</w:t>
            </w:r>
          </w:p>
          <w:p>
            <w:pPr>
              <w:adjustRightInd w:val="0"/>
              <w:snapToGrid w:val="0"/>
              <w:spacing w:line="180" w:lineRule="exact"/>
              <w:jc w:val="center"/>
              <w:rPr>
                <w:rFonts w:ascii="宋体" w:hAnsi="宋体"/>
                <w:sz w:val="13"/>
                <w:szCs w:val="13"/>
              </w:rPr>
            </w:pPr>
            <w:r>
              <w:rPr>
                <w:rFonts w:hint="eastAsia" w:ascii="宋体" w:hAnsi="宋体"/>
                <w:sz w:val="13"/>
                <w:szCs w:val="13"/>
              </w:rPr>
              <w:t>业</w:t>
            </w:r>
          </w:p>
          <w:p>
            <w:pPr>
              <w:adjustRightInd w:val="0"/>
              <w:snapToGrid w:val="0"/>
              <w:spacing w:line="180" w:lineRule="exact"/>
              <w:jc w:val="center"/>
              <w:rPr>
                <w:rFonts w:ascii="宋体" w:hAnsi="宋体"/>
                <w:sz w:val="13"/>
                <w:szCs w:val="13"/>
              </w:rPr>
            </w:pPr>
            <w:r>
              <w:rPr>
                <w:rFonts w:hint="eastAsia" w:ascii="宋体" w:hAnsi="宋体"/>
                <w:sz w:val="13"/>
                <w:szCs w:val="13"/>
              </w:rPr>
              <w:t>课</w:t>
            </w:r>
          </w:p>
          <w:p>
            <w:pPr>
              <w:adjustRightInd w:val="0"/>
              <w:snapToGrid w:val="0"/>
              <w:spacing w:line="180" w:lineRule="exact"/>
              <w:jc w:val="center"/>
              <w:rPr>
                <w:rFonts w:ascii="宋体" w:hAnsi="宋体"/>
                <w:sz w:val="13"/>
                <w:szCs w:val="13"/>
              </w:rPr>
            </w:pPr>
            <w:r>
              <w:rPr>
                <w:rFonts w:hint="eastAsia" w:ascii="宋体" w:hAnsi="宋体"/>
                <w:sz w:val="13"/>
                <w:szCs w:val="13"/>
              </w:rPr>
              <w:t>程</w:t>
            </w:r>
          </w:p>
        </w:tc>
        <w:tc>
          <w:tcPr>
            <w:tcW w:w="42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专</w:t>
            </w:r>
          </w:p>
          <w:p>
            <w:pPr>
              <w:adjustRightInd w:val="0"/>
              <w:snapToGrid w:val="0"/>
              <w:spacing w:line="180" w:lineRule="exact"/>
              <w:jc w:val="center"/>
              <w:rPr>
                <w:rFonts w:ascii="宋体" w:hAnsi="宋体"/>
                <w:sz w:val="13"/>
                <w:szCs w:val="13"/>
              </w:rPr>
            </w:pPr>
            <w:r>
              <w:rPr>
                <w:rFonts w:hint="eastAsia" w:ascii="宋体" w:hAnsi="宋体"/>
                <w:sz w:val="13"/>
                <w:szCs w:val="13"/>
              </w:rPr>
              <w:t>业</w:t>
            </w:r>
          </w:p>
          <w:p>
            <w:pPr>
              <w:adjustRightInd w:val="0"/>
              <w:snapToGrid w:val="0"/>
              <w:spacing w:line="180" w:lineRule="exact"/>
              <w:jc w:val="center"/>
              <w:rPr>
                <w:rFonts w:ascii="宋体" w:hAnsi="宋体"/>
                <w:sz w:val="13"/>
                <w:szCs w:val="13"/>
              </w:rPr>
            </w:pPr>
            <w:r>
              <w:rPr>
                <w:rFonts w:hint="eastAsia" w:ascii="宋体" w:hAnsi="宋体"/>
                <w:sz w:val="13"/>
                <w:szCs w:val="13"/>
              </w:rPr>
              <w:t>基</w:t>
            </w:r>
          </w:p>
          <w:p>
            <w:pPr>
              <w:adjustRightInd w:val="0"/>
              <w:snapToGrid w:val="0"/>
              <w:spacing w:line="180" w:lineRule="exact"/>
              <w:jc w:val="center"/>
              <w:rPr>
                <w:rFonts w:ascii="宋体" w:hAnsi="宋体"/>
                <w:sz w:val="13"/>
                <w:szCs w:val="13"/>
              </w:rPr>
            </w:pPr>
            <w:r>
              <w:rPr>
                <w:rFonts w:hint="eastAsia" w:ascii="宋体" w:hAnsi="宋体"/>
                <w:sz w:val="13"/>
                <w:szCs w:val="13"/>
              </w:rPr>
              <w:t>础</w:t>
            </w:r>
          </w:p>
          <w:p>
            <w:pPr>
              <w:adjustRightInd w:val="0"/>
              <w:snapToGrid w:val="0"/>
              <w:spacing w:line="180" w:lineRule="exact"/>
              <w:jc w:val="center"/>
              <w:rPr>
                <w:rFonts w:ascii="宋体" w:hAnsi="宋体"/>
                <w:sz w:val="13"/>
                <w:szCs w:val="13"/>
              </w:rPr>
            </w:pPr>
            <w:r>
              <w:rPr>
                <w:rFonts w:hint="eastAsia" w:ascii="宋体" w:hAnsi="宋体"/>
                <w:sz w:val="13"/>
                <w:szCs w:val="13"/>
              </w:rPr>
              <w:t>课</w:t>
            </w:r>
          </w:p>
        </w:tc>
        <w:tc>
          <w:tcPr>
            <w:tcW w:w="2782" w:type="dxa"/>
            <w:gridSpan w:val="2"/>
            <w:tcBorders>
              <w:top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民航概论</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1.5</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13</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13</w:t>
            </w:r>
          </w:p>
        </w:tc>
        <w:tc>
          <w:tcPr>
            <w:tcW w:w="406"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智慧民航电子商务</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1.5</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13</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13</w:t>
            </w:r>
          </w:p>
        </w:tc>
        <w:tc>
          <w:tcPr>
            <w:tcW w:w="406"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视觉图像处理与设计美学</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7</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128</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64</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64</w:t>
            </w:r>
          </w:p>
        </w:tc>
        <w:tc>
          <w:tcPr>
            <w:tcW w:w="406"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智慧民航电商沙盘模拟训练</w:t>
            </w:r>
          </w:p>
        </w:tc>
        <w:tc>
          <w:tcPr>
            <w:tcW w:w="410"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r>
              <w:rPr>
                <w:rFonts w:hint="eastAsia" w:ascii="宋体" w:hAnsi="宋体"/>
                <w:sz w:val="13"/>
                <w:szCs w:val="13"/>
              </w:rPr>
              <w:t>3</w:t>
            </w: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5</w:t>
            </w:r>
            <w:r>
              <w:rPr>
                <w:rFonts w:hint="eastAsia" w:ascii="宋体" w:hAnsi="宋体"/>
                <w:sz w:val="13"/>
                <w:szCs w:val="13"/>
              </w:rPr>
              <w:t>7</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52</w:t>
            </w:r>
          </w:p>
        </w:tc>
        <w:tc>
          <w:tcPr>
            <w:tcW w:w="406" w:type="dxa"/>
            <w:vMerge w:val="restart"/>
            <w:tcMar>
              <w:left w:w="57" w:type="dxa"/>
              <w:right w:w="57" w:type="dxa"/>
            </w:tcMar>
          </w:tcPr>
          <w:p>
            <w:pPr>
              <w:adjustRightInd w:val="0"/>
              <w:snapToGrid w:val="0"/>
              <w:spacing w:line="180" w:lineRule="exact"/>
              <w:rPr>
                <w:rFonts w:ascii="宋体" w:hAnsi="宋体"/>
                <w:sz w:val="13"/>
                <w:szCs w:val="13"/>
              </w:rPr>
            </w:pPr>
          </w:p>
        </w:tc>
        <w:tc>
          <w:tcPr>
            <w:tcW w:w="388" w:type="dxa"/>
            <w:vMerge w:val="restart"/>
            <w:tcMar>
              <w:left w:w="57" w:type="dxa"/>
              <w:right w:w="57" w:type="dxa"/>
            </w:tcMar>
            <w:vAlign w:val="center"/>
          </w:tcPr>
          <w:p>
            <w:pPr>
              <w:adjustRightInd w:val="0"/>
              <w:snapToGrid w:val="0"/>
              <w:spacing w:line="140" w:lineRule="exact"/>
              <w:jc w:val="center"/>
            </w:pPr>
            <w:r>
              <w:rPr>
                <w:rFonts w:hint="eastAsia" w:ascii="宋体" w:hAnsi="宋体"/>
                <w:sz w:val="13"/>
                <w:szCs w:val="13"/>
              </w:rPr>
              <w:t>●</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r>
              <w:rPr>
                <w:rFonts w:hint="eastAsia" w:ascii="宋体" w:hAnsi="宋体"/>
                <w:sz w:val="13"/>
                <w:szCs w:val="13"/>
              </w:rPr>
              <w:t>3</w:t>
            </w:r>
          </w:p>
        </w:tc>
        <w:tc>
          <w:tcPr>
            <w:tcW w:w="430"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智慧供应链沙盘模拟训练</w:t>
            </w:r>
          </w:p>
        </w:tc>
        <w:tc>
          <w:tcPr>
            <w:tcW w:w="410"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48"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43"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71"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continue"/>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88" w:type="dxa"/>
            <w:vMerge w:val="continue"/>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智慧民航客户关系管理</w:t>
            </w:r>
          </w:p>
        </w:tc>
        <w:tc>
          <w:tcPr>
            <w:tcW w:w="41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38</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30</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8</w:t>
            </w:r>
          </w:p>
        </w:tc>
        <w:tc>
          <w:tcPr>
            <w:tcW w:w="406" w:type="dxa"/>
            <w:vMerge w:val="restart"/>
            <w:tcMar>
              <w:left w:w="57" w:type="dxa"/>
              <w:right w:w="57" w:type="dxa"/>
            </w:tcMar>
            <w:vAlign w:val="center"/>
          </w:tcPr>
          <w:p>
            <w:pPr>
              <w:adjustRightInd w:val="0"/>
              <w:snapToGrid w:val="0"/>
              <w:spacing w:line="180" w:lineRule="exact"/>
              <w:rPr>
                <w:rFonts w:ascii="宋体" w:hAnsi="宋体"/>
                <w:sz w:val="13"/>
                <w:szCs w:val="13"/>
              </w:rPr>
            </w:pPr>
          </w:p>
        </w:tc>
        <w:tc>
          <w:tcPr>
            <w:tcW w:w="38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bookmarkStart w:id="0" w:name="_GoBack"/>
            <w:bookmarkEnd w:id="0"/>
          </w:p>
        </w:tc>
        <w:tc>
          <w:tcPr>
            <w:tcW w:w="430"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pPr>
          </w:p>
        </w:tc>
        <w:tc>
          <w:tcPr>
            <w:tcW w:w="421" w:type="dxa"/>
            <w:vMerge w:val="continue"/>
            <w:tcMar>
              <w:left w:w="57" w:type="dxa"/>
              <w:right w:w="57" w:type="dxa"/>
            </w:tcMar>
            <w:vAlign w:val="center"/>
          </w:tcPr>
          <w:p>
            <w:pPr>
              <w:adjustRightInd w:val="0"/>
              <w:snapToGrid w:val="0"/>
              <w:spacing w:line="180" w:lineRule="exact"/>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报关实务</w:t>
            </w:r>
          </w:p>
        </w:tc>
        <w:tc>
          <w:tcPr>
            <w:tcW w:w="410"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48"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43"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71"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p>
        </w:tc>
        <w:tc>
          <w:tcPr>
            <w:tcW w:w="388" w:type="dxa"/>
            <w:vMerge w:val="continue"/>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p>
        </w:tc>
        <w:tc>
          <w:tcPr>
            <w:tcW w:w="397"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78"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30"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681"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一带一路贸易实务</w:t>
            </w:r>
          </w:p>
        </w:tc>
        <w:tc>
          <w:tcPr>
            <w:tcW w:w="41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72</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54</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06" w:type="dxa"/>
            <w:vMerge w:val="restart"/>
            <w:tcMar>
              <w:left w:w="57" w:type="dxa"/>
              <w:right w:w="57" w:type="dxa"/>
            </w:tcMar>
          </w:tcPr>
          <w:p>
            <w:pPr>
              <w:adjustRightInd w:val="0"/>
              <w:snapToGrid w:val="0"/>
              <w:spacing w:line="180" w:lineRule="exact"/>
              <w:jc w:val="center"/>
              <w:rPr>
                <w:rFonts w:ascii="宋体" w:hAnsi="宋体"/>
                <w:sz w:val="13"/>
                <w:szCs w:val="13"/>
              </w:rPr>
            </w:pPr>
          </w:p>
        </w:tc>
        <w:tc>
          <w:tcPr>
            <w:tcW w:w="38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hint="eastAsia" w:ascii="宋体" w:hAnsi="宋体"/>
                <w:sz w:val="13"/>
                <w:szCs w:val="13"/>
              </w:rPr>
            </w:pPr>
            <w:r>
              <w:rPr>
                <w:rFonts w:hint="eastAsia" w:ascii="宋体" w:hAnsi="宋体"/>
                <w:sz w:val="13"/>
                <w:szCs w:val="13"/>
              </w:rPr>
              <w:t>文案写作</w:t>
            </w:r>
          </w:p>
        </w:tc>
        <w:tc>
          <w:tcPr>
            <w:tcW w:w="410"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hint="eastAsia" w:ascii="宋体" w:hAnsi="宋体"/>
                <w:sz w:val="13"/>
                <w:szCs w:val="13"/>
              </w:rPr>
            </w:pPr>
          </w:p>
        </w:tc>
        <w:tc>
          <w:tcPr>
            <w:tcW w:w="448"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hint="eastAsia" w:ascii="宋体" w:hAnsi="宋体"/>
                <w:sz w:val="13"/>
                <w:szCs w:val="13"/>
              </w:rPr>
            </w:pPr>
          </w:p>
        </w:tc>
        <w:tc>
          <w:tcPr>
            <w:tcW w:w="443"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hint="eastAsia" w:ascii="宋体" w:hAnsi="宋体"/>
                <w:sz w:val="13"/>
                <w:szCs w:val="13"/>
              </w:rPr>
            </w:pPr>
          </w:p>
        </w:tc>
        <w:tc>
          <w:tcPr>
            <w:tcW w:w="471"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hint="eastAsia" w:ascii="宋体" w:hAnsi="宋体"/>
                <w:sz w:val="13"/>
                <w:szCs w:val="13"/>
              </w:rPr>
            </w:pPr>
          </w:p>
        </w:tc>
        <w:tc>
          <w:tcPr>
            <w:tcW w:w="406" w:type="dxa"/>
            <w:vMerge w:val="continue"/>
            <w:tcBorders>
              <w:bottom w:val="single" w:color="auto" w:sz="4" w:space="0"/>
            </w:tcBorders>
            <w:tcMar>
              <w:left w:w="57" w:type="dxa"/>
              <w:right w:w="57" w:type="dxa"/>
            </w:tcMar>
          </w:tcPr>
          <w:p>
            <w:pPr>
              <w:adjustRightInd w:val="0"/>
              <w:snapToGrid w:val="0"/>
              <w:spacing w:line="180" w:lineRule="exact"/>
              <w:jc w:val="center"/>
              <w:rPr>
                <w:rFonts w:hint="eastAsia" w:ascii="宋体" w:hAnsi="宋体"/>
                <w:sz w:val="13"/>
                <w:szCs w:val="13"/>
              </w:rPr>
            </w:pPr>
          </w:p>
        </w:tc>
        <w:tc>
          <w:tcPr>
            <w:tcW w:w="388" w:type="dxa"/>
            <w:vMerge w:val="continue"/>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hint="eastAsia"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continue"/>
            <w:tcBorders>
              <w:bottom w:val="single" w:color="auto" w:sz="4" w:space="0"/>
            </w:tcBorders>
            <w:tcMar>
              <w:left w:w="57" w:type="dxa"/>
              <w:right w:w="57" w:type="dxa"/>
            </w:tcMar>
            <w:vAlign w:val="center"/>
          </w:tcPr>
          <w:p>
            <w:pPr>
              <w:adjustRightInd w:val="0"/>
              <w:snapToGrid w:val="0"/>
              <w:spacing w:line="180" w:lineRule="exact"/>
              <w:jc w:val="center"/>
              <w:rPr>
                <w:rFonts w:hint="eastAsia"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民航呼叫中心实务</w:t>
            </w:r>
          </w:p>
        </w:tc>
        <w:tc>
          <w:tcPr>
            <w:tcW w:w="41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r>
              <w:rPr>
                <w:rFonts w:ascii="宋体" w:hAnsi="宋体"/>
                <w:sz w:val="13"/>
                <w:szCs w:val="13"/>
              </w:rPr>
              <w:t>6</w:t>
            </w:r>
          </w:p>
        </w:tc>
        <w:tc>
          <w:tcPr>
            <w:tcW w:w="406"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r>
              <w:rPr>
                <w:rFonts w:hint="eastAsia" w:ascii="宋体" w:hAnsi="宋体"/>
                <w:sz w:val="13"/>
                <w:szCs w:val="13"/>
              </w:rPr>
              <w:t>智慧民航数据分析</w:t>
            </w:r>
          </w:p>
        </w:tc>
        <w:tc>
          <w:tcPr>
            <w:tcW w:w="41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68</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06"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88"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r>
              <w:rPr>
                <w:rFonts w:hint="eastAsia" w:ascii="宋体" w:hAnsi="宋体"/>
                <w:sz w:val="13"/>
                <w:szCs w:val="13"/>
              </w:rPr>
              <w:t>●</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430"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restart"/>
            <w:tcMar>
              <w:left w:w="57" w:type="dxa"/>
              <w:right w:w="57" w:type="dxa"/>
            </w:tcMar>
            <w:vAlign w:val="center"/>
          </w:tcPr>
          <w:p>
            <w:pPr>
              <w:adjustRightInd w:val="0"/>
              <w:snapToGrid w:val="0"/>
              <w:spacing w:line="140" w:lineRule="exact"/>
              <w:ind w:firstLine="130" w:firstLineChars="100"/>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pPr>
          </w:p>
        </w:tc>
        <w:tc>
          <w:tcPr>
            <w:tcW w:w="421" w:type="dxa"/>
            <w:vMerge w:val="continue"/>
            <w:tcMar>
              <w:left w:w="57" w:type="dxa"/>
              <w:right w:w="57" w:type="dxa"/>
            </w:tcMar>
            <w:vAlign w:val="center"/>
          </w:tcPr>
          <w:p>
            <w:pPr>
              <w:adjustRightInd w:val="0"/>
              <w:snapToGrid w:val="0"/>
              <w:spacing w:line="180" w:lineRule="exact"/>
            </w:pPr>
          </w:p>
        </w:tc>
        <w:tc>
          <w:tcPr>
            <w:tcW w:w="2782" w:type="dxa"/>
            <w:gridSpan w:val="2"/>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r>
              <w:rPr>
                <w:rFonts w:hint="eastAsia" w:ascii="宋体" w:hAnsi="宋体"/>
                <w:sz w:val="13"/>
                <w:szCs w:val="13"/>
              </w:rPr>
              <w:t>电子商务服务</w:t>
            </w:r>
          </w:p>
        </w:tc>
        <w:tc>
          <w:tcPr>
            <w:tcW w:w="410"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48"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43"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71"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p>
        </w:tc>
        <w:tc>
          <w:tcPr>
            <w:tcW w:w="388" w:type="dxa"/>
            <w:vMerge w:val="continue"/>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p>
        </w:tc>
        <w:tc>
          <w:tcPr>
            <w:tcW w:w="397"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78"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30"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681"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电子商务综合实训</w:t>
            </w:r>
          </w:p>
        </w:tc>
        <w:tc>
          <w:tcPr>
            <w:tcW w:w="41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17</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17</w:t>
            </w: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8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pPr>
          </w:p>
        </w:tc>
        <w:tc>
          <w:tcPr>
            <w:tcW w:w="421" w:type="dxa"/>
            <w:vMerge w:val="continue"/>
            <w:tcMar>
              <w:left w:w="57" w:type="dxa"/>
              <w:right w:w="57" w:type="dxa"/>
            </w:tcMar>
            <w:vAlign w:val="center"/>
          </w:tcPr>
          <w:p>
            <w:pPr>
              <w:adjustRightInd w:val="0"/>
              <w:snapToGrid w:val="0"/>
              <w:spacing w:line="180" w:lineRule="exact"/>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市场调查与预测</w:t>
            </w:r>
          </w:p>
        </w:tc>
        <w:tc>
          <w:tcPr>
            <w:tcW w:w="410"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48"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43"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71"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p>
        </w:tc>
        <w:tc>
          <w:tcPr>
            <w:tcW w:w="388" w:type="dxa"/>
            <w:vMerge w:val="continue"/>
            <w:tcBorders>
              <w:bottom w:val="single" w:color="auto" w:sz="4" w:space="0"/>
            </w:tcBorders>
            <w:tcMar>
              <w:left w:w="57" w:type="dxa"/>
              <w:right w:w="57" w:type="dxa"/>
            </w:tcMar>
          </w:tcPr>
          <w:p>
            <w:pPr>
              <w:adjustRightInd w:val="0"/>
              <w:snapToGrid w:val="0"/>
              <w:spacing w:line="180" w:lineRule="exact"/>
              <w:rPr>
                <w:rFonts w:ascii="宋体" w:hAnsi="宋体"/>
                <w:sz w:val="13"/>
                <w:szCs w:val="13"/>
              </w:rPr>
            </w:pPr>
          </w:p>
        </w:tc>
        <w:tc>
          <w:tcPr>
            <w:tcW w:w="397"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78"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30"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c>
          <w:tcPr>
            <w:tcW w:w="681" w:type="dxa"/>
            <w:vMerge w:val="continue"/>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27</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483</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248</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235</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8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8</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9</w:t>
            </w: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4</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8</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专</w:t>
            </w:r>
          </w:p>
          <w:p>
            <w:pPr>
              <w:adjustRightInd w:val="0"/>
              <w:snapToGrid w:val="0"/>
              <w:spacing w:line="180" w:lineRule="exact"/>
              <w:jc w:val="center"/>
              <w:rPr>
                <w:rFonts w:ascii="宋体" w:hAnsi="宋体"/>
                <w:sz w:val="13"/>
                <w:szCs w:val="13"/>
              </w:rPr>
            </w:pPr>
            <w:r>
              <w:rPr>
                <w:rFonts w:hint="eastAsia" w:ascii="宋体" w:hAnsi="宋体"/>
                <w:sz w:val="13"/>
                <w:szCs w:val="13"/>
              </w:rPr>
              <w:t>业</w:t>
            </w:r>
          </w:p>
          <w:p>
            <w:pPr>
              <w:adjustRightInd w:val="0"/>
              <w:snapToGrid w:val="0"/>
              <w:spacing w:line="180" w:lineRule="exact"/>
              <w:jc w:val="center"/>
              <w:rPr>
                <w:rFonts w:ascii="宋体" w:hAnsi="宋体"/>
                <w:sz w:val="13"/>
                <w:szCs w:val="13"/>
              </w:rPr>
            </w:pPr>
            <w:r>
              <w:rPr>
                <w:rFonts w:hint="eastAsia" w:ascii="宋体" w:hAnsi="宋体"/>
                <w:sz w:val="13"/>
                <w:szCs w:val="13"/>
              </w:rPr>
              <w:t>核</w:t>
            </w:r>
          </w:p>
          <w:p>
            <w:pPr>
              <w:adjustRightInd w:val="0"/>
              <w:snapToGrid w:val="0"/>
              <w:spacing w:line="180" w:lineRule="exact"/>
              <w:jc w:val="center"/>
              <w:rPr>
                <w:rFonts w:ascii="宋体" w:hAnsi="宋体"/>
                <w:sz w:val="13"/>
                <w:szCs w:val="13"/>
              </w:rPr>
            </w:pPr>
            <w:r>
              <w:rPr>
                <w:rFonts w:hint="eastAsia" w:ascii="宋体" w:hAnsi="宋体"/>
                <w:sz w:val="13"/>
                <w:szCs w:val="13"/>
              </w:rPr>
              <w:t>心</w:t>
            </w:r>
          </w:p>
          <w:p>
            <w:pPr>
              <w:adjustRightInd w:val="0"/>
              <w:snapToGrid w:val="0"/>
              <w:spacing w:line="180" w:lineRule="exact"/>
              <w:jc w:val="center"/>
              <w:rPr>
                <w:rFonts w:ascii="宋体" w:hAnsi="宋体"/>
                <w:sz w:val="13"/>
                <w:szCs w:val="13"/>
              </w:rPr>
            </w:pPr>
            <w:r>
              <w:rPr>
                <w:rFonts w:hint="eastAsia" w:ascii="宋体" w:hAnsi="宋体"/>
                <w:sz w:val="13"/>
                <w:szCs w:val="13"/>
              </w:rPr>
              <w:t>课</w:t>
            </w:r>
          </w:p>
        </w:tc>
        <w:tc>
          <w:tcPr>
            <w:tcW w:w="2782" w:type="dxa"/>
            <w:gridSpan w:val="2"/>
            <w:tcBorders>
              <w:top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网络营销实务</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51</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27</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24</w:t>
            </w:r>
          </w:p>
        </w:tc>
        <w:tc>
          <w:tcPr>
            <w:tcW w:w="406"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网页设计师职业认证训练</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72</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06"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新媒体营销</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3</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54</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2</w:t>
            </w:r>
            <w:r>
              <w:rPr>
                <w:rFonts w:hint="eastAsia" w:ascii="宋体" w:hAnsi="宋体"/>
                <w:sz w:val="13"/>
                <w:szCs w:val="13"/>
              </w:rPr>
              <w:t>8</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26</w:t>
            </w:r>
          </w:p>
        </w:tc>
        <w:tc>
          <w:tcPr>
            <w:tcW w:w="406"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3</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智慧民航跨境数字贸易</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72</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06"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智慧民航直播策划与运营实务</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r>
              <w:rPr>
                <w:rFonts w:ascii="宋体" w:hAnsi="宋体"/>
                <w:sz w:val="13"/>
                <w:szCs w:val="13"/>
              </w:rPr>
              <w:t>6</w:t>
            </w:r>
          </w:p>
        </w:tc>
        <w:tc>
          <w:tcPr>
            <w:tcW w:w="406"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民航客票销售与计算机订座</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r>
              <w:rPr>
                <w:rFonts w:ascii="宋体" w:hAnsi="宋体"/>
                <w:sz w:val="13"/>
                <w:szCs w:val="13"/>
              </w:rPr>
              <w:t>6</w:t>
            </w:r>
          </w:p>
        </w:tc>
        <w:tc>
          <w:tcPr>
            <w:tcW w:w="406"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网店运营推广</w:t>
            </w:r>
          </w:p>
        </w:tc>
        <w:tc>
          <w:tcPr>
            <w:tcW w:w="41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68</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22</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385</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197</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188</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8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3</w:t>
            </w: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11</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8</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5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42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专</w:t>
            </w:r>
          </w:p>
          <w:p>
            <w:pPr>
              <w:adjustRightInd w:val="0"/>
              <w:snapToGrid w:val="0"/>
              <w:spacing w:line="180" w:lineRule="exact"/>
              <w:jc w:val="center"/>
              <w:rPr>
                <w:rFonts w:ascii="宋体" w:hAnsi="宋体"/>
                <w:sz w:val="13"/>
                <w:szCs w:val="13"/>
              </w:rPr>
            </w:pPr>
            <w:r>
              <w:rPr>
                <w:rFonts w:hint="eastAsia" w:ascii="宋体" w:hAnsi="宋体"/>
                <w:sz w:val="13"/>
                <w:szCs w:val="13"/>
              </w:rPr>
              <w:t>业</w:t>
            </w:r>
          </w:p>
          <w:p>
            <w:pPr>
              <w:adjustRightInd w:val="0"/>
              <w:snapToGrid w:val="0"/>
              <w:spacing w:line="180" w:lineRule="exact"/>
              <w:jc w:val="center"/>
              <w:rPr>
                <w:rFonts w:ascii="宋体" w:hAnsi="宋体"/>
                <w:sz w:val="13"/>
                <w:szCs w:val="13"/>
              </w:rPr>
            </w:pPr>
            <w:r>
              <w:rPr>
                <w:rFonts w:hint="eastAsia" w:ascii="宋体" w:hAnsi="宋体"/>
                <w:sz w:val="13"/>
                <w:szCs w:val="13"/>
              </w:rPr>
              <w:t>拓</w:t>
            </w:r>
          </w:p>
          <w:p>
            <w:pPr>
              <w:adjustRightInd w:val="0"/>
              <w:snapToGrid w:val="0"/>
              <w:spacing w:line="180" w:lineRule="exact"/>
              <w:jc w:val="center"/>
              <w:rPr>
                <w:rFonts w:ascii="宋体" w:hAnsi="宋体"/>
                <w:sz w:val="13"/>
                <w:szCs w:val="13"/>
              </w:rPr>
            </w:pPr>
            <w:r>
              <w:rPr>
                <w:rFonts w:hint="eastAsia" w:ascii="宋体" w:hAnsi="宋体"/>
                <w:sz w:val="13"/>
                <w:szCs w:val="13"/>
              </w:rPr>
              <w:t>展</w:t>
            </w:r>
          </w:p>
          <w:p>
            <w:pPr>
              <w:adjustRightInd w:val="0"/>
              <w:snapToGrid w:val="0"/>
              <w:spacing w:line="180" w:lineRule="exact"/>
              <w:jc w:val="center"/>
              <w:rPr>
                <w:rFonts w:ascii="宋体" w:hAnsi="宋体"/>
                <w:sz w:val="13"/>
                <w:szCs w:val="13"/>
              </w:rPr>
            </w:pPr>
            <w:r>
              <w:rPr>
                <w:rFonts w:hint="eastAsia" w:ascii="宋体" w:hAnsi="宋体"/>
                <w:sz w:val="13"/>
                <w:szCs w:val="13"/>
              </w:rPr>
              <w:t>课</w:t>
            </w:r>
          </w:p>
        </w:tc>
        <w:tc>
          <w:tcPr>
            <w:tcW w:w="2782" w:type="dxa"/>
            <w:gridSpan w:val="2"/>
            <w:tcBorders>
              <w:top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航空安全管理</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w:t>
            </w:r>
            <w:r>
              <w:rPr>
                <w:rFonts w:ascii="宋体" w:hAnsi="宋体"/>
                <w:sz w:val="13"/>
                <w:szCs w:val="13"/>
              </w:rPr>
              <w:t>0</w:t>
            </w: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w:t>
            </w: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短视频创作与运营</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36</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06" w:type="dxa"/>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值机与行李运输</w:t>
            </w:r>
          </w:p>
        </w:tc>
        <w:tc>
          <w:tcPr>
            <w:tcW w:w="410"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34</w:t>
            </w:r>
          </w:p>
        </w:tc>
        <w:tc>
          <w:tcPr>
            <w:tcW w:w="443"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20</w:t>
            </w:r>
          </w:p>
        </w:tc>
        <w:tc>
          <w:tcPr>
            <w:tcW w:w="47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14</w:t>
            </w:r>
          </w:p>
        </w:tc>
        <w:tc>
          <w:tcPr>
            <w:tcW w:w="406"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8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430" w:type="dxa"/>
            <w:vMerge w:val="restart"/>
            <w:tcMar>
              <w:left w:w="57" w:type="dxa"/>
              <w:right w:w="57" w:type="dxa"/>
            </w:tcMar>
            <w:vAlign w:val="center"/>
          </w:tcPr>
          <w:p>
            <w:pPr>
              <w:adjustRightInd w:val="0"/>
              <w:snapToGrid w:val="0"/>
              <w:spacing w:line="140" w:lineRule="exact"/>
              <w:jc w:val="center"/>
              <w:rPr>
                <w:rFonts w:ascii="宋体" w:hAnsi="宋体"/>
                <w:sz w:val="13"/>
                <w:szCs w:val="13"/>
              </w:rPr>
            </w:pPr>
          </w:p>
          <w:p>
            <w:pPr>
              <w:adjustRightInd w:val="0"/>
              <w:snapToGrid w:val="0"/>
              <w:spacing w:line="180" w:lineRule="exact"/>
              <w:jc w:val="center"/>
              <w:rPr>
                <w:rFonts w:ascii="宋体" w:hAnsi="宋体"/>
                <w:sz w:val="13"/>
                <w:szCs w:val="13"/>
              </w:rPr>
            </w:pPr>
          </w:p>
        </w:tc>
        <w:tc>
          <w:tcPr>
            <w:tcW w:w="399"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1" w:type="dxa"/>
            <w:vMerge w:val="continue"/>
            <w:tcMar>
              <w:left w:w="57" w:type="dxa"/>
              <w:right w:w="57" w:type="dxa"/>
            </w:tcMar>
          </w:tcPr>
          <w:p>
            <w:pPr>
              <w:adjustRightInd w:val="0"/>
              <w:snapToGrid w:val="0"/>
              <w:spacing w:line="180" w:lineRule="exact"/>
            </w:pPr>
          </w:p>
        </w:tc>
        <w:tc>
          <w:tcPr>
            <w:tcW w:w="421" w:type="dxa"/>
            <w:vMerge w:val="continue"/>
            <w:tcMar>
              <w:left w:w="57" w:type="dxa"/>
              <w:right w:w="57" w:type="dxa"/>
            </w:tcMar>
          </w:tcPr>
          <w:p>
            <w:pPr>
              <w:adjustRightInd w:val="0"/>
              <w:snapToGrid w:val="0"/>
              <w:spacing w:line="180" w:lineRule="exact"/>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财务基础</w:t>
            </w:r>
          </w:p>
        </w:tc>
        <w:tc>
          <w:tcPr>
            <w:tcW w:w="410" w:type="dxa"/>
            <w:vMerge w:val="continue"/>
            <w:tcMar>
              <w:left w:w="57" w:type="dxa"/>
              <w:right w:w="57" w:type="dxa"/>
            </w:tcMar>
          </w:tcPr>
          <w:p>
            <w:pPr>
              <w:adjustRightInd w:val="0"/>
              <w:snapToGrid w:val="0"/>
              <w:spacing w:line="180" w:lineRule="exact"/>
              <w:rPr>
                <w:rFonts w:ascii="宋体" w:hAnsi="宋体"/>
                <w:sz w:val="13"/>
                <w:szCs w:val="13"/>
              </w:rPr>
            </w:pPr>
          </w:p>
        </w:tc>
        <w:tc>
          <w:tcPr>
            <w:tcW w:w="448"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443"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471"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388"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397"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378"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430"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399"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406" w:type="dxa"/>
            <w:vMerge w:val="continue"/>
            <w:tcMar>
              <w:left w:w="57" w:type="dxa"/>
              <w:right w:w="57" w:type="dxa"/>
            </w:tcMar>
            <w:vAlign w:val="center"/>
          </w:tcPr>
          <w:p>
            <w:pPr>
              <w:adjustRightInd w:val="0"/>
              <w:snapToGrid w:val="0"/>
              <w:spacing w:line="180" w:lineRule="exact"/>
              <w:rPr>
                <w:rFonts w:ascii="宋体" w:hAnsi="宋体"/>
                <w:sz w:val="13"/>
                <w:szCs w:val="13"/>
              </w:rPr>
            </w:pPr>
          </w:p>
        </w:tc>
        <w:tc>
          <w:tcPr>
            <w:tcW w:w="681" w:type="dxa"/>
            <w:vMerge w:val="continue"/>
            <w:tcMar>
              <w:left w:w="57" w:type="dxa"/>
              <w:right w:w="57" w:type="dxa"/>
            </w:tcMar>
            <w:vAlign w:val="center"/>
          </w:tcPr>
          <w:p>
            <w:pPr>
              <w:adjustRightInd w:val="0"/>
              <w:snapToGrid w:val="0"/>
              <w:spacing w:line="180" w:lineRule="exact"/>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2782" w:type="dxa"/>
            <w:gridSpan w:val="2"/>
            <w:tcBorders>
              <w:bottom w:val="single" w:color="auto" w:sz="4" w:space="0"/>
            </w:tcBorders>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1+X证书考证训练</w:t>
            </w:r>
          </w:p>
        </w:tc>
        <w:tc>
          <w:tcPr>
            <w:tcW w:w="41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4</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14</w:t>
            </w:r>
          </w:p>
        </w:tc>
        <w:tc>
          <w:tcPr>
            <w:tcW w:w="406"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7</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124</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72</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52</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8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3</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sz w:val="13"/>
                <w:szCs w:val="13"/>
              </w:rPr>
            </w:pPr>
            <w:r>
              <w:rPr>
                <w:rFonts w:hint="eastAsia" w:ascii="宋体" w:hAnsi="宋体"/>
                <w:b/>
                <w:sz w:val="13"/>
                <w:szCs w:val="13"/>
              </w:rPr>
              <w:t>4</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restart"/>
            <w:tcMar>
              <w:left w:w="57" w:type="dxa"/>
              <w:right w:w="57" w:type="dxa"/>
            </w:tcMar>
            <w:vAlign w:val="center"/>
          </w:tcPr>
          <w:p>
            <w:pPr>
              <w:adjustRightInd w:val="0"/>
              <w:snapToGrid w:val="0"/>
              <w:jc w:val="center"/>
              <w:rPr>
                <w:rFonts w:ascii="宋体" w:hAnsi="宋体"/>
                <w:sz w:val="13"/>
                <w:szCs w:val="13"/>
              </w:rPr>
            </w:pPr>
            <w:r>
              <w:rPr>
                <w:rFonts w:hint="eastAsia" w:ascii="宋体" w:hAnsi="宋体"/>
                <w:sz w:val="13"/>
                <w:szCs w:val="13"/>
              </w:rPr>
              <w:t>活动课程</w:t>
            </w:r>
          </w:p>
        </w:tc>
        <w:tc>
          <w:tcPr>
            <w:tcW w:w="2782" w:type="dxa"/>
            <w:gridSpan w:val="2"/>
            <w:vAlign w:val="center"/>
          </w:tcPr>
          <w:p>
            <w:pPr>
              <w:adjustRightInd w:val="0"/>
              <w:snapToGrid w:val="0"/>
              <w:spacing w:line="180" w:lineRule="exact"/>
              <w:rPr>
                <w:rFonts w:ascii="宋体" w:hAnsi="宋体"/>
                <w:sz w:val="13"/>
                <w:szCs w:val="13"/>
              </w:rPr>
            </w:pPr>
            <w:r>
              <w:rPr>
                <w:rFonts w:hint="eastAsia" w:ascii="宋体" w:hAnsi="宋体"/>
                <w:sz w:val="13"/>
                <w:szCs w:val="13"/>
              </w:rPr>
              <w:t>新生入学教育</w:t>
            </w:r>
          </w:p>
        </w:tc>
        <w:tc>
          <w:tcPr>
            <w:tcW w:w="41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24</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24</w:t>
            </w: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0</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continue"/>
            <w:tcMar>
              <w:left w:w="57" w:type="dxa"/>
              <w:right w:w="57" w:type="dxa"/>
            </w:tcMar>
            <w:vAlign w:val="center"/>
          </w:tcPr>
          <w:p>
            <w:pPr>
              <w:adjustRightInd w:val="0"/>
              <w:snapToGrid w:val="0"/>
              <w:jc w:val="center"/>
              <w:rPr>
                <w:rFonts w:ascii="宋体" w:hAnsi="宋体"/>
                <w:sz w:val="13"/>
                <w:szCs w:val="13"/>
              </w:rPr>
            </w:pPr>
          </w:p>
        </w:tc>
        <w:tc>
          <w:tcPr>
            <w:tcW w:w="2782" w:type="dxa"/>
            <w:gridSpan w:val="2"/>
            <w:vAlign w:val="center"/>
          </w:tcPr>
          <w:p>
            <w:pPr>
              <w:adjustRightInd w:val="0"/>
              <w:snapToGrid w:val="0"/>
              <w:spacing w:line="180" w:lineRule="exact"/>
              <w:rPr>
                <w:rFonts w:ascii="宋体" w:hAnsi="宋体"/>
                <w:sz w:val="13"/>
                <w:szCs w:val="13"/>
              </w:rPr>
            </w:pPr>
            <w:r>
              <w:rPr>
                <w:rFonts w:hint="eastAsia" w:ascii="宋体" w:hAnsi="宋体"/>
                <w:sz w:val="13"/>
                <w:szCs w:val="13"/>
              </w:rPr>
              <w:t>美育教育</w:t>
            </w:r>
          </w:p>
        </w:tc>
        <w:tc>
          <w:tcPr>
            <w:tcW w:w="41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*26</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1"/>
                <w:szCs w:val="11"/>
              </w:rPr>
            </w:pP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continue"/>
            <w:tcMar>
              <w:left w:w="57" w:type="dxa"/>
              <w:right w:w="57" w:type="dxa"/>
            </w:tcMar>
          </w:tcPr>
          <w:p>
            <w:pPr>
              <w:adjustRightInd w:val="0"/>
              <w:snapToGrid w:val="0"/>
              <w:spacing w:line="180" w:lineRule="exact"/>
              <w:jc w:val="right"/>
              <w:rPr>
                <w:rFonts w:ascii="宋体" w:hAnsi="宋体"/>
                <w:sz w:val="13"/>
                <w:szCs w:val="13"/>
              </w:rPr>
            </w:pPr>
          </w:p>
        </w:tc>
        <w:tc>
          <w:tcPr>
            <w:tcW w:w="2782" w:type="dxa"/>
            <w:gridSpan w:val="2"/>
            <w:tcBorders>
              <w:bottom w:val="single" w:color="auto" w:sz="4" w:space="0"/>
            </w:tcBorders>
            <w:vAlign w:val="center"/>
          </w:tcPr>
          <w:p>
            <w:pPr>
              <w:adjustRightInd w:val="0"/>
              <w:snapToGrid w:val="0"/>
              <w:spacing w:line="180" w:lineRule="exact"/>
              <w:rPr>
                <w:rFonts w:ascii="宋体" w:hAnsi="宋体"/>
                <w:sz w:val="13"/>
                <w:szCs w:val="13"/>
              </w:rPr>
            </w:pPr>
            <w:r>
              <w:rPr>
                <w:rFonts w:hint="eastAsia" w:ascii="宋体" w:hAnsi="宋体"/>
                <w:sz w:val="13"/>
                <w:szCs w:val="13"/>
              </w:rPr>
              <w:t>劳动教育实践</w:t>
            </w:r>
          </w:p>
        </w:tc>
        <w:tc>
          <w:tcPr>
            <w:tcW w:w="410"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0.5</w:t>
            </w:r>
          </w:p>
        </w:tc>
        <w:tc>
          <w:tcPr>
            <w:tcW w:w="44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8</w:t>
            </w:r>
          </w:p>
        </w:tc>
        <w:tc>
          <w:tcPr>
            <w:tcW w:w="443"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7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8</w:t>
            </w: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bottom w:val="single" w:color="auto" w:sz="4" w:space="0"/>
            </w:tcBorders>
            <w:tcMar>
              <w:left w:w="57" w:type="dxa"/>
              <w:right w:w="57" w:type="dxa"/>
            </w:tcMa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78"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1"/>
                <w:szCs w:val="11"/>
              </w:rPr>
            </w:pPr>
            <w:r>
              <w:rPr>
                <w:rFonts w:hint="eastAsia" w:ascii="宋体" w:hAnsi="宋体"/>
                <w:sz w:val="13"/>
                <w:szCs w:val="13"/>
              </w:rPr>
              <w:t>√</w:t>
            </w:r>
          </w:p>
        </w:tc>
        <w:tc>
          <w:tcPr>
            <w:tcW w:w="430"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bottom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continue"/>
            <w:shd w:val="clear" w:color="auto" w:fill="auto"/>
            <w:tcMar>
              <w:left w:w="57" w:type="dxa"/>
              <w:right w:w="57" w:type="dxa"/>
            </w:tcMar>
          </w:tcPr>
          <w:p>
            <w:pPr>
              <w:adjustRightInd w:val="0"/>
              <w:snapToGrid w:val="0"/>
              <w:spacing w:line="180" w:lineRule="exact"/>
              <w:jc w:val="right"/>
              <w:rPr>
                <w:rFonts w:ascii="宋体" w:hAnsi="宋体"/>
                <w:b/>
                <w:sz w:val="13"/>
                <w:szCs w:val="13"/>
              </w:rPr>
            </w:pPr>
          </w:p>
        </w:tc>
        <w:tc>
          <w:tcPr>
            <w:tcW w:w="2782" w:type="dxa"/>
            <w:gridSpan w:val="2"/>
            <w:tcBorders>
              <w:top w:val="single" w:color="auto" w:sz="4" w:space="0"/>
              <w:bottom w:val="single" w:color="auto" w:sz="4" w:space="0"/>
            </w:tcBorders>
            <w:shd w:val="clear" w:color="auto" w:fill="D8D8D8" w:themeFill="background1" w:themeFillShade="D9"/>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hemeFill="background1" w:themeFillShade="D9"/>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3.5</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32</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24</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8</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88" w:type="dxa"/>
            <w:tcBorders>
              <w:top w:val="single" w:color="auto" w:sz="4" w:space="0"/>
              <w:bottom w:val="single" w:color="auto" w:sz="4" w:space="0"/>
            </w:tcBorders>
            <w:shd w:val="clear" w:color="auto" w:fill="D8D8D8"/>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restart"/>
            <w:shd w:val="clear" w:color="auto" w:fill="auto"/>
            <w:tcMar>
              <w:left w:w="57" w:type="dxa"/>
              <w:right w:w="57" w:type="dxa"/>
            </w:tcMar>
            <w:vAlign w:val="center"/>
          </w:tcPr>
          <w:p>
            <w:pPr>
              <w:adjustRightInd w:val="0"/>
              <w:snapToGrid w:val="0"/>
              <w:jc w:val="center"/>
              <w:rPr>
                <w:rFonts w:ascii="宋体" w:hAnsi="宋体"/>
                <w:sz w:val="13"/>
                <w:szCs w:val="13"/>
              </w:rPr>
            </w:pPr>
            <w:r>
              <w:rPr>
                <w:rFonts w:ascii="宋体" w:hAnsi="宋体"/>
                <w:sz w:val="13"/>
                <w:szCs w:val="13"/>
              </w:rPr>
              <w:t>职业证书</w:t>
            </w:r>
          </w:p>
        </w:tc>
        <w:tc>
          <w:tcPr>
            <w:tcW w:w="2782" w:type="dxa"/>
            <w:gridSpan w:val="2"/>
            <w:tcBorders>
              <w:bottom w:val="single" w:color="auto" w:sz="4" w:space="0"/>
            </w:tcBorders>
            <w:shd w:val="clear" w:color="auto" w:fill="auto"/>
            <w:vAlign w:val="center"/>
          </w:tcPr>
          <w:p>
            <w:pPr>
              <w:adjustRightInd w:val="0"/>
              <w:snapToGrid w:val="0"/>
              <w:spacing w:line="180" w:lineRule="exact"/>
              <w:rPr>
                <w:rFonts w:ascii="宋体" w:hAnsi="宋体"/>
                <w:sz w:val="13"/>
                <w:szCs w:val="13"/>
              </w:rPr>
            </w:pPr>
            <w:r>
              <w:rPr>
                <w:rFonts w:hint="eastAsia" w:ascii="宋体" w:hAnsi="宋体"/>
                <w:sz w:val="13"/>
                <w:szCs w:val="13"/>
              </w:rPr>
              <w:t>高等学校英语应用能力（A级）考试</w:t>
            </w:r>
          </w:p>
        </w:tc>
        <w:tc>
          <w:tcPr>
            <w:tcW w:w="41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43"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7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7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continue"/>
            <w:shd w:val="clear" w:color="auto" w:fill="auto"/>
            <w:tcMar>
              <w:left w:w="57" w:type="dxa"/>
              <w:right w:w="57" w:type="dxa"/>
            </w:tcMar>
          </w:tcPr>
          <w:p>
            <w:pPr>
              <w:adjustRightInd w:val="0"/>
              <w:snapToGrid w:val="0"/>
              <w:spacing w:line="180" w:lineRule="exact"/>
              <w:jc w:val="right"/>
              <w:rPr>
                <w:rFonts w:ascii="宋体" w:hAnsi="宋体"/>
                <w:b/>
                <w:sz w:val="13"/>
                <w:szCs w:val="13"/>
              </w:rPr>
            </w:pPr>
          </w:p>
        </w:tc>
        <w:tc>
          <w:tcPr>
            <w:tcW w:w="2782" w:type="dxa"/>
            <w:gridSpan w:val="2"/>
            <w:tcBorders>
              <w:bottom w:val="single" w:color="auto" w:sz="4" w:space="0"/>
            </w:tcBorders>
            <w:shd w:val="clear" w:color="auto" w:fill="auto"/>
            <w:vAlign w:val="center"/>
          </w:tcPr>
          <w:p>
            <w:pPr>
              <w:adjustRightInd w:val="0"/>
              <w:snapToGrid w:val="0"/>
              <w:spacing w:line="180" w:lineRule="exact"/>
              <w:rPr>
                <w:rFonts w:ascii="宋体" w:hAnsi="宋体"/>
                <w:sz w:val="13"/>
                <w:szCs w:val="13"/>
              </w:rPr>
            </w:pPr>
            <w:r>
              <w:rPr>
                <w:rFonts w:hint="eastAsia" w:ascii="宋体" w:hAnsi="宋体"/>
                <w:sz w:val="13"/>
                <w:szCs w:val="13"/>
              </w:rPr>
              <w:t>计算机应用水平I级</w:t>
            </w:r>
          </w:p>
        </w:tc>
        <w:tc>
          <w:tcPr>
            <w:tcW w:w="41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43"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7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7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72" w:type="dxa"/>
            <w:gridSpan w:val="2"/>
            <w:vMerge w:val="continue"/>
            <w:shd w:val="clear" w:color="auto" w:fill="auto"/>
            <w:tcMar>
              <w:left w:w="57" w:type="dxa"/>
              <w:right w:w="57" w:type="dxa"/>
            </w:tcMar>
          </w:tcPr>
          <w:p>
            <w:pPr>
              <w:adjustRightInd w:val="0"/>
              <w:snapToGrid w:val="0"/>
              <w:spacing w:line="180" w:lineRule="exact"/>
              <w:jc w:val="right"/>
              <w:rPr>
                <w:rFonts w:ascii="宋体" w:hAnsi="宋体"/>
                <w:b/>
                <w:sz w:val="13"/>
                <w:szCs w:val="13"/>
              </w:rPr>
            </w:pPr>
          </w:p>
        </w:tc>
        <w:tc>
          <w:tcPr>
            <w:tcW w:w="2782" w:type="dxa"/>
            <w:gridSpan w:val="2"/>
            <w:tcBorders>
              <w:bottom w:val="single" w:color="auto" w:sz="4" w:space="0"/>
            </w:tcBorders>
            <w:shd w:val="clear" w:color="auto" w:fill="auto"/>
            <w:vAlign w:val="center"/>
          </w:tcPr>
          <w:p>
            <w:pPr>
              <w:adjustRightInd w:val="0"/>
              <w:snapToGrid w:val="0"/>
              <w:spacing w:line="180" w:lineRule="exact"/>
              <w:rPr>
                <w:rFonts w:ascii="宋体" w:hAnsi="宋体"/>
                <w:sz w:val="13"/>
                <w:szCs w:val="13"/>
              </w:rPr>
            </w:pPr>
            <w:r>
              <w:rPr>
                <w:rFonts w:hint="eastAsia" w:ascii="宋体" w:hAnsi="宋体"/>
                <w:sz w:val="13"/>
                <w:szCs w:val="13"/>
              </w:rPr>
              <w:t>大学英语等级考试（四级）</w:t>
            </w:r>
          </w:p>
        </w:tc>
        <w:tc>
          <w:tcPr>
            <w:tcW w:w="41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43"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7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97"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78"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FFFFFF"/>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集中性实践教学课程</w:t>
            </w:r>
          </w:p>
        </w:tc>
        <w:tc>
          <w:tcPr>
            <w:tcW w:w="3203" w:type="dxa"/>
            <w:gridSpan w:val="3"/>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军事技能训练</w:t>
            </w:r>
          </w:p>
        </w:tc>
        <w:tc>
          <w:tcPr>
            <w:tcW w:w="41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w:t>
            </w:r>
          </w:p>
        </w:tc>
        <w:tc>
          <w:tcPr>
            <w:tcW w:w="44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112</w:t>
            </w:r>
          </w:p>
        </w:tc>
        <w:tc>
          <w:tcPr>
            <w:tcW w:w="443"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7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112</w:t>
            </w: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tcBorders>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2周</w:t>
            </w: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tcBorders>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tcMar>
              <w:left w:w="57" w:type="dxa"/>
              <w:right w:w="57" w:type="dxa"/>
            </w:tcMar>
            <w:vAlign w:val="center"/>
          </w:tcPr>
          <w:p>
            <w:pPr>
              <w:adjustRightInd w:val="0"/>
              <w:snapToGrid w:val="0"/>
              <w:spacing w:line="180" w:lineRule="exact"/>
              <w:jc w:val="center"/>
              <w:rPr>
                <w:rFonts w:ascii="宋体" w:hAnsi="宋体"/>
                <w:sz w:val="13"/>
                <w:szCs w:val="13"/>
              </w:rPr>
            </w:pPr>
            <w:r>
              <w:rPr>
                <w:rFonts w:ascii="宋体" w:hAnsi="宋体"/>
                <w:sz w:val="13"/>
                <w:szCs w:val="13"/>
              </w:rPr>
              <w:t>校内</w:t>
            </w:r>
          </w:p>
          <w:p>
            <w:pPr>
              <w:adjustRightInd w:val="0"/>
              <w:snapToGrid w:val="0"/>
              <w:spacing w:line="180" w:lineRule="exact"/>
              <w:jc w:val="center"/>
              <w:rPr>
                <w:rFonts w:ascii="宋体" w:hAnsi="宋体"/>
                <w:sz w:val="13"/>
                <w:szCs w:val="13"/>
              </w:rPr>
            </w:pPr>
            <w:r>
              <w:rPr>
                <w:rFonts w:ascii="宋体" w:hAnsi="宋体"/>
                <w:sz w:val="13"/>
                <w:szCs w:val="13"/>
              </w:rPr>
              <w:t>专业</w:t>
            </w:r>
          </w:p>
          <w:p>
            <w:pPr>
              <w:adjustRightInd w:val="0"/>
              <w:snapToGrid w:val="0"/>
              <w:spacing w:line="180" w:lineRule="exact"/>
              <w:jc w:val="center"/>
              <w:rPr>
                <w:rFonts w:ascii="宋体" w:hAnsi="宋体"/>
                <w:sz w:val="13"/>
                <w:szCs w:val="13"/>
              </w:rPr>
            </w:pPr>
            <w:r>
              <w:rPr>
                <w:rFonts w:ascii="宋体" w:hAnsi="宋体"/>
                <w:sz w:val="13"/>
                <w:szCs w:val="13"/>
              </w:rPr>
              <w:t>实训</w:t>
            </w: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电子商务应用能力实训</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1.5</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28</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0</w:t>
            </w: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28</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1周</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3203" w:type="dxa"/>
            <w:gridSpan w:val="3"/>
            <w:shd w:val="clear" w:color="auto" w:fill="auto"/>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实习报告</w:t>
            </w:r>
          </w:p>
        </w:tc>
        <w:tc>
          <w:tcPr>
            <w:tcW w:w="410"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6</w:t>
            </w:r>
          </w:p>
        </w:tc>
        <w:tc>
          <w:tcPr>
            <w:tcW w:w="448"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108</w:t>
            </w:r>
          </w:p>
        </w:tc>
        <w:tc>
          <w:tcPr>
            <w:tcW w:w="443"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w:t>
            </w:r>
          </w:p>
        </w:tc>
        <w:tc>
          <w:tcPr>
            <w:tcW w:w="471"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108</w:t>
            </w:r>
          </w:p>
        </w:tc>
        <w:tc>
          <w:tcPr>
            <w:tcW w:w="406"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Borders>
              <w:top w:val="single" w:color="auto" w:sz="4" w:space="0"/>
              <w:bottom w:val="single" w:color="auto" w:sz="4" w:space="0"/>
            </w:tcBorders>
            <w:shd w:val="clear" w:color="auto" w:fill="FFFFFF" w:themeFill="background1"/>
            <w:tcMar>
              <w:left w:w="57" w:type="dxa"/>
              <w:right w:w="57" w:type="dxa"/>
            </w:tcMar>
          </w:tcPr>
          <w:p>
            <w:pPr>
              <w:adjustRightInd w:val="0"/>
              <w:snapToGrid w:val="0"/>
              <w:spacing w:line="180" w:lineRule="exact"/>
              <w:rPr>
                <w:rFonts w:ascii="宋体" w:hAnsi="宋体"/>
                <w:sz w:val="13"/>
                <w:szCs w:val="13"/>
              </w:rPr>
            </w:pPr>
          </w:p>
        </w:tc>
        <w:tc>
          <w:tcPr>
            <w:tcW w:w="397"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p>
        </w:tc>
        <w:tc>
          <w:tcPr>
            <w:tcW w:w="378"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p>
        </w:tc>
        <w:tc>
          <w:tcPr>
            <w:tcW w:w="399"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p>
        </w:tc>
        <w:tc>
          <w:tcPr>
            <w:tcW w:w="430"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p>
        </w:tc>
        <w:tc>
          <w:tcPr>
            <w:tcW w:w="399"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p>
        </w:tc>
        <w:tc>
          <w:tcPr>
            <w:tcW w:w="406"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p>
        </w:tc>
        <w:tc>
          <w:tcPr>
            <w:tcW w:w="406"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6周</w:t>
            </w:r>
          </w:p>
        </w:tc>
        <w:tc>
          <w:tcPr>
            <w:tcW w:w="681" w:type="dxa"/>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restart"/>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校外</w:t>
            </w:r>
          </w:p>
          <w:p>
            <w:pPr>
              <w:adjustRightInd w:val="0"/>
              <w:snapToGrid w:val="0"/>
              <w:spacing w:line="180" w:lineRule="exact"/>
              <w:jc w:val="center"/>
              <w:rPr>
                <w:rFonts w:ascii="宋体" w:hAnsi="宋体"/>
                <w:sz w:val="13"/>
                <w:szCs w:val="13"/>
              </w:rPr>
            </w:pPr>
            <w:r>
              <w:rPr>
                <w:rFonts w:ascii="宋体" w:hAnsi="宋体"/>
                <w:sz w:val="13"/>
                <w:szCs w:val="13"/>
              </w:rPr>
              <w:t>实习</w:t>
            </w: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认知实习</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324</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324</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18周</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岗位实习</w:t>
            </w:r>
          </w:p>
        </w:tc>
        <w:tc>
          <w:tcPr>
            <w:tcW w:w="410"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9</w:t>
            </w:r>
          </w:p>
        </w:tc>
        <w:tc>
          <w:tcPr>
            <w:tcW w:w="448"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252</w:t>
            </w:r>
          </w:p>
        </w:tc>
        <w:tc>
          <w:tcPr>
            <w:tcW w:w="443"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71"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252</w:t>
            </w: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w:t>
            </w:r>
          </w:p>
        </w:tc>
        <w:tc>
          <w:tcPr>
            <w:tcW w:w="38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7"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Mar>
              <w:left w:w="57" w:type="dxa"/>
              <w:right w:w="57" w:type="dxa"/>
            </w:tcMar>
            <w:vAlign w:val="center"/>
          </w:tcPr>
          <w:p>
            <w:pPr>
              <w:adjustRightInd w:val="0"/>
              <w:snapToGrid w:val="0"/>
              <w:spacing w:line="180" w:lineRule="exact"/>
              <w:jc w:val="center"/>
              <w:rPr>
                <w:rFonts w:ascii="宋体" w:hAnsi="宋体"/>
                <w:sz w:val="13"/>
                <w:szCs w:val="13"/>
              </w:rPr>
            </w:pPr>
            <w:r>
              <w:rPr>
                <w:rFonts w:hint="eastAsia" w:ascii="宋体" w:hAnsi="宋体"/>
                <w:sz w:val="13"/>
                <w:szCs w:val="13"/>
              </w:rPr>
              <w:t>19周</w:t>
            </w:r>
          </w:p>
        </w:tc>
        <w:tc>
          <w:tcPr>
            <w:tcW w:w="681" w:type="dxa"/>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51" w:type="dxa"/>
            <w:vMerge w:val="continue"/>
            <w:tcBorders>
              <w:bottom w:val="single" w:color="auto" w:sz="4" w:space="0"/>
            </w:tcBorders>
            <w:shd w:val="clear" w:color="auto" w:fill="auto"/>
            <w:tcMar>
              <w:left w:w="57" w:type="dxa"/>
              <w:right w:w="57" w:type="dxa"/>
            </w:tcMar>
          </w:tcPr>
          <w:p>
            <w:pPr>
              <w:adjustRightInd w:val="0"/>
              <w:snapToGrid w:val="0"/>
              <w:spacing w:line="180" w:lineRule="exact"/>
              <w:jc w:val="center"/>
              <w:rPr>
                <w:rFonts w:ascii="宋体" w:hAnsi="宋体"/>
                <w:sz w:val="13"/>
                <w:szCs w:val="13"/>
              </w:rPr>
            </w:pPr>
          </w:p>
        </w:tc>
        <w:tc>
          <w:tcPr>
            <w:tcW w:w="421" w:type="dxa"/>
            <w:vMerge w:val="continue"/>
            <w:tcBorders>
              <w:bottom w:val="single" w:color="auto" w:sz="4" w:space="0"/>
            </w:tcBorders>
            <w:shd w:val="clear" w:color="auto" w:fill="auto"/>
            <w:tcMar>
              <w:left w:w="57" w:type="dxa"/>
              <w:right w:w="57" w:type="dxa"/>
            </w:tcMar>
            <w:vAlign w:val="center"/>
          </w:tcPr>
          <w:p>
            <w:pPr>
              <w:adjustRightInd w:val="0"/>
              <w:snapToGrid w:val="0"/>
              <w:spacing w:line="180" w:lineRule="exact"/>
              <w:jc w:val="center"/>
              <w:rPr>
                <w:rFonts w:ascii="宋体" w:hAnsi="宋体"/>
                <w:sz w:val="13"/>
                <w:szCs w:val="13"/>
              </w:rPr>
            </w:pPr>
          </w:p>
        </w:tc>
        <w:tc>
          <w:tcPr>
            <w:tcW w:w="2782" w:type="dxa"/>
            <w:gridSpan w:val="2"/>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小计</w:t>
            </w:r>
          </w:p>
        </w:tc>
        <w:tc>
          <w:tcPr>
            <w:tcW w:w="41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36.5</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824</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0</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824</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88" w:type="dxa"/>
            <w:tcBorders>
              <w:top w:val="single" w:color="auto" w:sz="4" w:space="0"/>
              <w:bottom w:val="single" w:color="auto" w:sz="4" w:space="0"/>
            </w:tcBorders>
            <w:shd w:val="clear" w:color="auto" w:fill="D8D8D8"/>
            <w:tcMar>
              <w:left w:w="57" w:type="dxa"/>
              <w:right w:w="57" w:type="dxa"/>
            </w:tcMar>
          </w:tcPr>
          <w:p>
            <w:pPr>
              <w:adjustRightInd w:val="0"/>
              <w:snapToGrid w:val="0"/>
              <w:spacing w:line="180" w:lineRule="exact"/>
              <w:jc w:val="center"/>
              <w:rPr>
                <w:rFonts w:ascii="宋体" w:hAnsi="宋体"/>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54" w:type="dxa"/>
            <w:gridSpan w:val="4"/>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right"/>
              <w:rPr>
                <w:rFonts w:ascii="宋体" w:hAnsi="宋体"/>
                <w:b/>
                <w:sz w:val="13"/>
                <w:szCs w:val="13"/>
              </w:rPr>
            </w:pPr>
            <w:r>
              <w:rPr>
                <w:rFonts w:hint="eastAsia" w:ascii="宋体" w:hAnsi="宋体"/>
                <w:b/>
                <w:sz w:val="13"/>
                <w:szCs w:val="13"/>
              </w:rPr>
              <w:t>总学时</w:t>
            </w:r>
          </w:p>
        </w:tc>
        <w:tc>
          <w:tcPr>
            <w:tcW w:w="41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147.5</w:t>
            </w:r>
          </w:p>
        </w:tc>
        <w:tc>
          <w:tcPr>
            <w:tcW w:w="44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2591</w:t>
            </w:r>
          </w:p>
        </w:tc>
        <w:tc>
          <w:tcPr>
            <w:tcW w:w="443"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1049</w:t>
            </w:r>
          </w:p>
        </w:tc>
        <w:tc>
          <w:tcPr>
            <w:tcW w:w="47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1542</w:t>
            </w: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p>
        </w:tc>
        <w:tc>
          <w:tcPr>
            <w:tcW w:w="38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p>
        </w:tc>
        <w:tc>
          <w:tcPr>
            <w:tcW w:w="397"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25.5</w:t>
            </w:r>
          </w:p>
        </w:tc>
        <w:tc>
          <w:tcPr>
            <w:tcW w:w="378"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27</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24.5</w:t>
            </w:r>
          </w:p>
        </w:tc>
        <w:tc>
          <w:tcPr>
            <w:tcW w:w="430"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r>
              <w:rPr>
                <w:rFonts w:hint="eastAsia" w:ascii="宋体" w:hAnsi="宋体"/>
                <w:b/>
                <w:bCs/>
                <w:sz w:val="13"/>
                <w:szCs w:val="13"/>
              </w:rPr>
              <w:t>25.5</w:t>
            </w:r>
          </w:p>
        </w:tc>
        <w:tc>
          <w:tcPr>
            <w:tcW w:w="399"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b/>
                <w:bCs/>
                <w:sz w:val="13"/>
                <w:szCs w:val="13"/>
              </w:rPr>
            </w:pPr>
          </w:p>
        </w:tc>
        <w:tc>
          <w:tcPr>
            <w:tcW w:w="406"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c>
          <w:tcPr>
            <w:tcW w:w="681" w:type="dxa"/>
            <w:tcBorders>
              <w:top w:val="single" w:color="auto" w:sz="4" w:space="0"/>
              <w:bottom w:val="single" w:color="auto" w:sz="4" w:space="0"/>
            </w:tcBorders>
            <w:shd w:val="clear" w:color="auto" w:fill="D8D8D8"/>
            <w:tcMar>
              <w:left w:w="57" w:type="dxa"/>
              <w:right w:w="57" w:type="dxa"/>
            </w:tcMar>
            <w:vAlign w:val="center"/>
          </w:tcPr>
          <w:p>
            <w:pPr>
              <w:adjustRightInd w:val="0"/>
              <w:snapToGrid w:val="0"/>
              <w:spacing w:line="180" w:lineRule="exact"/>
              <w:jc w:val="center"/>
              <w:rPr>
                <w:rFonts w:ascii="宋体" w:hAnsi="宋体"/>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3754" w:type="dxa"/>
            <w:gridSpan w:val="4"/>
            <w:tcBorders>
              <w:top w:val="single" w:color="auto" w:sz="4" w:space="0"/>
              <w:bottom w:val="single" w:color="auto" w:sz="4" w:space="0"/>
            </w:tcBorders>
            <w:shd w:val="clear" w:color="auto" w:fill="FFFFFF" w:themeFill="background1"/>
            <w:tcMar>
              <w:left w:w="57" w:type="dxa"/>
              <w:right w:w="57" w:type="dxa"/>
            </w:tcMar>
            <w:vAlign w:val="center"/>
          </w:tcPr>
          <w:p>
            <w:pPr>
              <w:adjustRightInd w:val="0"/>
              <w:snapToGrid w:val="0"/>
              <w:spacing w:line="180" w:lineRule="exact"/>
              <w:rPr>
                <w:rFonts w:ascii="宋体" w:hAnsi="宋体"/>
                <w:sz w:val="13"/>
                <w:szCs w:val="13"/>
              </w:rPr>
            </w:pPr>
            <w:r>
              <w:rPr>
                <w:rFonts w:hint="eastAsia" w:ascii="宋体" w:hAnsi="宋体"/>
                <w:sz w:val="13"/>
                <w:szCs w:val="13"/>
              </w:rPr>
              <w:t>本表说明</w:t>
            </w:r>
          </w:p>
        </w:tc>
        <w:tc>
          <w:tcPr>
            <w:tcW w:w="6062" w:type="dxa"/>
            <w:gridSpan w:val="14"/>
            <w:tcBorders>
              <w:top w:val="single" w:color="auto" w:sz="4" w:space="0"/>
              <w:bottom w:val="single" w:color="auto" w:sz="4" w:space="0"/>
            </w:tcBorders>
            <w:shd w:val="clear" w:color="auto" w:fill="FFFFFF" w:themeFill="background1"/>
            <w:tcMar>
              <w:left w:w="57" w:type="dxa"/>
              <w:right w:w="57" w:type="dxa"/>
            </w:tcMar>
          </w:tcPr>
          <w:p>
            <w:pPr>
              <w:shd w:val="clear" w:color="auto" w:fill="FFFFFF" w:themeFill="background1"/>
              <w:adjustRightInd w:val="0"/>
              <w:snapToGrid w:val="0"/>
              <w:spacing w:line="180" w:lineRule="exact"/>
              <w:rPr>
                <w:rFonts w:ascii="宋体" w:hAnsi="宋体"/>
                <w:sz w:val="13"/>
                <w:szCs w:val="13"/>
              </w:rPr>
            </w:pPr>
            <w:r>
              <w:rPr>
                <w:rFonts w:hint="eastAsia" w:ascii="宋体" w:hAnsi="宋体"/>
                <w:sz w:val="13"/>
                <w:szCs w:val="13"/>
              </w:rPr>
              <w:t>1.必修课学分数为128.5学分</w:t>
            </w:r>
          </w:p>
          <w:p>
            <w:pPr>
              <w:shd w:val="clear" w:color="auto" w:fill="FFFFFF" w:themeFill="background1"/>
              <w:adjustRightInd w:val="0"/>
              <w:snapToGrid w:val="0"/>
              <w:spacing w:line="180" w:lineRule="exact"/>
              <w:rPr>
                <w:rFonts w:ascii="宋体" w:hAnsi="宋体"/>
                <w:sz w:val="13"/>
                <w:szCs w:val="13"/>
              </w:rPr>
            </w:pPr>
            <w:r>
              <w:rPr>
                <w:rFonts w:hint="eastAsia" w:ascii="宋体" w:hAnsi="宋体"/>
                <w:sz w:val="13"/>
                <w:szCs w:val="13"/>
              </w:rPr>
              <w:t>2.限选课学分数为17学分，占总学时不少于10%</w:t>
            </w:r>
          </w:p>
          <w:p>
            <w:pPr>
              <w:shd w:val="clear" w:color="auto" w:fill="FFFFFF" w:themeFill="background1"/>
              <w:adjustRightInd w:val="0"/>
              <w:snapToGrid w:val="0"/>
              <w:spacing w:line="180" w:lineRule="exact"/>
            </w:pPr>
            <w:r>
              <w:rPr>
                <w:rFonts w:hint="eastAsia" w:ascii="宋体" w:hAnsi="宋体"/>
                <w:sz w:val="13"/>
                <w:szCs w:val="13"/>
              </w:rPr>
              <w:t>3.任选课学分数不低于2学分</w:t>
            </w:r>
          </w:p>
        </w:tc>
      </w:tr>
    </w:tbl>
    <w:p/>
    <w:sectPr>
      <w:footerReference r:id="rId3" w:type="default"/>
      <w:pgSz w:w="11906" w:h="16838"/>
      <w:pgMar w:top="1304" w:right="1247" w:bottom="1191" w:left="1247"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811276"/>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WU5NTFkYTJjOTk3Mjk3NDZjODA1YTRhMGNhNGEifQ=="/>
    <w:docVar w:name="KSO_WPS_MARK_KEY" w:val="7852993e-337c-48e3-8bbc-c25d79e59679"/>
  </w:docVars>
  <w:rsids>
    <w:rsidRoot w:val="16E02C4B"/>
    <w:rsid w:val="00022478"/>
    <w:rsid w:val="000466E4"/>
    <w:rsid w:val="000605F9"/>
    <w:rsid w:val="000952AC"/>
    <w:rsid w:val="000A72BC"/>
    <w:rsid w:val="000B178F"/>
    <w:rsid w:val="000B25B0"/>
    <w:rsid w:val="000F295E"/>
    <w:rsid w:val="001107F4"/>
    <w:rsid w:val="0011632A"/>
    <w:rsid w:val="00132407"/>
    <w:rsid w:val="00152340"/>
    <w:rsid w:val="00161C48"/>
    <w:rsid w:val="0017527D"/>
    <w:rsid w:val="00177AE0"/>
    <w:rsid w:val="00186489"/>
    <w:rsid w:val="001E3262"/>
    <w:rsid w:val="001E41B6"/>
    <w:rsid w:val="002138B0"/>
    <w:rsid w:val="00222C08"/>
    <w:rsid w:val="0022529B"/>
    <w:rsid w:val="00227FE9"/>
    <w:rsid w:val="002316F3"/>
    <w:rsid w:val="00244B7C"/>
    <w:rsid w:val="002630BB"/>
    <w:rsid w:val="00264946"/>
    <w:rsid w:val="0028003F"/>
    <w:rsid w:val="002C39E9"/>
    <w:rsid w:val="002F058B"/>
    <w:rsid w:val="00315BF1"/>
    <w:rsid w:val="00316788"/>
    <w:rsid w:val="00333C5D"/>
    <w:rsid w:val="00364368"/>
    <w:rsid w:val="00373759"/>
    <w:rsid w:val="00373FF9"/>
    <w:rsid w:val="00386870"/>
    <w:rsid w:val="003C014B"/>
    <w:rsid w:val="003C6C11"/>
    <w:rsid w:val="003F6AB4"/>
    <w:rsid w:val="00410763"/>
    <w:rsid w:val="00413BA4"/>
    <w:rsid w:val="00450DE3"/>
    <w:rsid w:val="004631E5"/>
    <w:rsid w:val="00467373"/>
    <w:rsid w:val="004C6491"/>
    <w:rsid w:val="004D5E6F"/>
    <w:rsid w:val="004E3540"/>
    <w:rsid w:val="0050030C"/>
    <w:rsid w:val="00501845"/>
    <w:rsid w:val="00503C60"/>
    <w:rsid w:val="005311CE"/>
    <w:rsid w:val="00544ACF"/>
    <w:rsid w:val="00557125"/>
    <w:rsid w:val="005613B1"/>
    <w:rsid w:val="00576F9B"/>
    <w:rsid w:val="005A3DF0"/>
    <w:rsid w:val="005A41F7"/>
    <w:rsid w:val="005A71FB"/>
    <w:rsid w:val="0063424C"/>
    <w:rsid w:val="00641B5A"/>
    <w:rsid w:val="006465B7"/>
    <w:rsid w:val="00662D01"/>
    <w:rsid w:val="00686322"/>
    <w:rsid w:val="00690EEF"/>
    <w:rsid w:val="00693D2D"/>
    <w:rsid w:val="0071377B"/>
    <w:rsid w:val="00727248"/>
    <w:rsid w:val="00734FF6"/>
    <w:rsid w:val="00737EE0"/>
    <w:rsid w:val="007778DF"/>
    <w:rsid w:val="00781EC1"/>
    <w:rsid w:val="00791620"/>
    <w:rsid w:val="007B244A"/>
    <w:rsid w:val="007D521D"/>
    <w:rsid w:val="007E5B9C"/>
    <w:rsid w:val="00823950"/>
    <w:rsid w:val="008269B2"/>
    <w:rsid w:val="00833B97"/>
    <w:rsid w:val="00861DFA"/>
    <w:rsid w:val="00890852"/>
    <w:rsid w:val="008A39F1"/>
    <w:rsid w:val="0091222A"/>
    <w:rsid w:val="00916202"/>
    <w:rsid w:val="009342FC"/>
    <w:rsid w:val="009465AE"/>
    <w:rsid w:val="00996BFB"/>
    <w:rsid w:val="009A482E"/>
    <w:rsid w:val="009B661D"/>
    <w:rsid w:val="00A426CE"/>
    <w:rsid w:val="00AA265D"/>
    <w:rsid w:val="00AF148F"/>
    <w:rsid w:val="00B1652C"/>
    <w:rsid w:val="00B270E9"/>
    <w:rsid w:val="00B4652A"/>
    <w:rsid w:val="00B523C3"/>
    <w:rsid w:val="00B53BC1"/>
    <w:rsid w:val="00B65B0B"/>
    <w:rsid w:val="00B71659"/>
    <w:rsid w:val="00B8621A"/>
    <w:rsid w:val="00BA7303"/>
    <w:rsid w:val="00BB478F"/>
    <w:rsid w:val="00BF1A52"/>
    <w:rsid w:val="00C169B0"/>
    <w:rsid w:val="00C31283"/>
    <w:rsid w:val="00C52478"/>
    <w:rsid w:val="00C84803"/>
    <w:rsid w:val="00CA4C83"/>
    <w:rsid w:val="00CB49A6"/>
    <w:rsid w:val="00CC2C51"/>
    <w:rsid w:val="00CE73A5"/>
    <w:rsid w:val="00D11DAC"/>
    <w:rsid w:val="00D2770A"/>
    <w:rsid w:val="00D42751"/>
    <w:rsid w:val="00D64199"/>
    <w:rsid w:val="00D76F37"/>
    <w:rsid w:val="00DA000E"/>
    <w:rsid w:val="00DB158A"/>
    <w:rsid w:val="00DB559A"/>
    <w:rsid w:val="00DC5EC5"/>
    <w:rsid w:val="00DC66B8"/>
    <w:rsid w:val="00DD46CF"/>
    <w:rsid w:val="00DD6DCE"/>
    <w:rsid w:val="00E116B0"/>
    <w:rsid w:val="00E67BBC"/>
    <w:rsid w:val="00E77B81"/>
    <w:rsid w:val="00E94BDF"/>
    <w:rsid w:val="00E97F7B"/>
    <w:rsid w:val="00EC7BBE"/>
    <w:rsid w:val="00EE29B1"/>
    <w:rsid w:val="00EF4D2F"/>
    <w:rsid w:val="00F00AD9"/>
    <w:rsid w:val="00F22A5F"/>
    <w:rsid w:val="00F57DDD"/>
    <w:rsid w:val="00F6317C"/>
    <w:rsid w:val="00F80720"/>
    <w:rsid w:val="00F83380"/>
    <w:rsid w:val="00FB406B"/>
    <w:rsid w:val="01247CFA"/>
    <w:rsid w:val="01354F1A"/>
    <w:rsid w:val="021444D5"/>
    <w:rsid w:val="02A45E33"/>
    <w:rsid w:val="02C40943"/>
    <w:rsid w:val="04127525"/>
    <w:rsid w:val="044B1342"/>
    <w:rsid w:val="05097B6A"/>
    <w:rsid w:val="055B059B"/>
    <w:rsid w:val="05AD15F7"/>
    <w:rsid w:val="05C043F7"/>
    <w:rsid w:val="05C77826"/>
    <w:rsid w:val="06295819"/>
    <w:rsid w:val="067B6FF5"/>
    <w:rsid w:val="067C0722"/>
    <w:rsid w:val="077D51F6"/>
    <w:rsid w:val="08566F27"/>
    <w:rsid w:val="086D1239"/>
    <w:rsid w:val="088949E0"/>
    <w:rsid w:val="088C1F29"/>
    <w:rsid w:val="08E30336"/>
    <w:rsid w:val="08EA46D4"/>
    <w:rsid w:val="08F22F5E"/>
    <w:rsid w:val="09F40FCD"/>
    <w:rsid w:val="0B1C6AED"/>
    <w:rsid w:val="0C786BF0"/>
    <w:rsid w:val="0CD662BB"/>
    <w:rsid w:val="0CFE46F5"/>
    <w:rsid w:val="0DD405FA"/>
    <w:rsid w:val="0EC260C1"/>
    <w:rsid w:val="0ECD2A38"/>
    <w:rsid w:val="0F8A6A96"/>
    <w:rsid w:val="106E375D"/>
    <w:rsid w:val="11766E35"/>
    <w:rsid w:val="11C00D1B"/>
    <w:rsid w:val="122A5015"/>
    <w:rsid w:val="13131128"/>
    <w:rsid w:val="13A97D8A"/>
    <w:rsid w:val="154A2FFE"/>
    <w:rsid w:val="15944333"/>
    <w:rsid w:val="15BB45B7"/>
    <w:rsid w:val="169F2FD3"/>
    <w:rsid w:val="16E02C4B"/>
    <w:rsid w:val="172F6226"/>
    <w:rsid w:val="17C70348"/>
    <w:rsid w:val="18814EDA"/>
    <w:rsid w:val="1A222EAE"/>
    <w:rsid w:val="1AD751CB"/>
    <w:rsid w:val="1B8001F1"/>
    <w:rsid w:val="1BF658EF"/>
    <w:rsid w:val="1C93375D"/>
    <w:rsid w:val="1D223FA5"/>
    <w:rsid w:val="1D383050"/>
    <w:rsid w:val="1D61120F"/>
    <w:rsid w:val="1D73355D"/>
    <w:rsid w:val="1DAF51B4"/>
    <w:rsid w:val="1DC72496"/>
    <w:rsid w:val="1F3709E9"/>
    <w:rsid w:val="21C1542F"/>
    <w:rsid w:val="234731C4"/>
    <w:rsid w:val="237F064A"/>
    <w:rsid w:val="23A9627C"/>
    <w:rsid w:val="250E483C"/>
    <w:rsid w:val="259C15A5"/>
    <w:rsid w:val="26222B6D"/>
    <w:rsid w:val="26913572"/>
    <w:rsid w:val="274F43F6"/>
    <w:rsid w:val="2751596E"/>
    <w:rsid w:val="27747016"/>
    <w:rsid w:val="278447A4"/>
    <w:rsid w:val="27C339A4"/>
    <w:rsid w:val="29542EB2"/>
    <w:rsid w:val="296F309D"/>
    <w:rsid w:val="29F205DF"/>
    <w:rsid w:val="2ABF0D48"/>
    <w:rsid w:val="2AD90BA6"/>
    <w:rsid w:val="2BE86A22"/>
    <w:rsid w:val="2C1631E2"/>
    <w:rsid w:val="2D085772"/>
    <w:rsid w:val="2D4B3941"/>
    <w:rsid w:val="2DB0030D"/>
    <w:rsid w:val="2DCB345A"/>
    <w:rsid w:val="2ECD3D5E"/>
    <w:rsid w:val="2F964C12"/>
    <w:rsid w:val="2FB94534"/>
    <w:rsid w:val="2FEB4A18"/>
    <w:rsid w:val="301F3682"/>
    <w:rsid w:val="30525DCF"/>
    <w:rsid w:val="321358C3"/>
    <w:rsid w:val="32786CD9"/>
    <w:rsid w:val="32871443"/>
    <w:rsid w:val="33D04B10"/>
    <w:rsid w:val="34596E84"/>
    <w:rsid w:val="350F0917"/>
    <w:rsid w:val="35277408"/>
    <w:rsid w:val="35A35F28"/>
    <w:rsid w:val="36363A5F"/>
    <w:rsid w:val="36EA485B"/>
    <w:rsid w:val="370F4706"/>
    <w:rsid w:val="38390ED6"/>
    <w:rsid w:val="395B6E5E"/>
    <w:rsid w:val="399C01EE"/>
    <w:rsid w:val="3A476BFD"/>
    <w:rsid w:val="3A9F226E"/>
    <w:rsid w:val="3B4F0A10"/>
    <w:rsid w:val="3BAC6848"/>
    <w:rsid w:val="3C2564BB"/>
    <w:rsid w:val="3CAD12C6"/>
    <w:rsid w:val="3D7122B1"/>
    <w:rsid w:val="3D916FA8"/>
    <w:rsid w:val="3E1E1ADA"/>
    <w:rsid w:val="3FB34BA2"/>
    <w:rsid w:val="3FB70595"/>
    <w:rsid w:val="403735EF"/>
    <w:rsid w:val="42D1291F"/>
    <w:rsid w:val="43670011"/>
    <w:rsid w:val="43A14429"/>
    <w:rsid w:val="44033633"/>
    <w:rsid w:val="441570F2"/>
    <w:rsid w:val="454F7F8B"/>
    <w:rsid w:val="457277D5"/>
    <w:rsid w:val="45BD0F5F"/>
    <w:rsid w:val="460E73E1"/>
    <w:rsid w:val="461D355C"/>
    <w:rsid w:val="473E2065"/>
    <w:rsid w:val="484557CB"/>
    <w:rsid w:val="489F0DA6"/>
    <w:rsid w:val="49471489"/>
    <w:rsid w:val="4AE73485"/>
    <w:rsid w:val="4BE50705"/>
    <w:rsid w:val="4BE61C3E"/>
    <w:rsid w:val="4D167D65"/>
    <w:rsid w:val="4F732844"/>
    <w:rsid w:val="5018555B"/>
    <w:rsid w:val="51290D6E"/>
    <w:rsid w:val="550517FE"/>
    <w:rsid w:val="55646144"/>
    <w:rsid w:val="55A734CB"/>
    <w:rsid w:val="55D212DB"/>
    <w:rsid w:val="56563695"/>
    <w:rsid w:val="56BB70D1"/>
    <w:rsid w:val="583D1D04"/>
    <w:rsid w:val="58DD33E5"/>
    <w:rsid w:val="59E07FB2"/>
    <w:rsid w:val="5AED5C3B"/>
    <w:rsid w:val="5AFC7631"/>
    <w:rsid w:val="5B986AE5"/>
    <w:rsid w:val="5BB64468"/>
    <w:rsid w:val="5C9409D2"/>
    <w:rsid w:val="5D1E47D6"/>
    <w:rsid w:val="5D8F12C5"/>
    <w:rsid w:val="5DF14BFC"/>
    <w:rsid w:val="5ED003C1"/>
    <w:rsid w:val="5F52242F"/>
    <w:rsid w:val="60793CB6"/>
    <w:rsid w:val="627C5D9C"/>
    <w:rsid w:val="633D7397"/>
    <w:rsid w:val="634638C2"/>
    <w:rsid w:val="637A3808"/>
    <w:rsid w:val="63E73C4F"/>
    <w:rsid w:val="6511353F"/>
    <w:rsid w:val="65541E4C"/>
    <w:rsid w:val="66332289"/>
    <w:rsid w:val="66842CEE"/>
    <w:rsid w:val="68671CDC"/>
    <w:rsid w:val="687175B3"/>
    <w:rsid w:val="689773CF"/>
    <w:rsid w:val="69035070"/>
    <w:rsid w:val="69D17205"/>
    <w:rsid w:val="6A5A7D88"/>
    <w:rsid w:val="6A863DEE"/>
    <w:rsid w:val="6B3B006D"/>
    <w:rsid w:val="6BE0637F"/>
    <w:rsid w:val="6E33606E"/>
    <w:rsid w:val="6F8A37EA"/>
    <w:rsid w:val="70166E9E"/>
    <w:rsid w:val="70296B2D"/>
    <w:rsid w:val="709D754D"/>
    <w:rsid w:val="716020D1"/>
    <w:rsid w:val="71C17E6A"/>
    <w:rsid w:val="71D759AA"/>
    <w:rsid w:val="728F14BC"/>
    <w:rsid w:val="74E44521"/>
    <w:rsid w:val="77510CE9"/>
    <w:rsid w:val="77622789"/>
    <w:rsid w:val="78412117"/>
    <w:rsid w:val="79111F60"/>
    <w:rsid w:val="7AFE3B6B"/>
    <w:rsid w:val="7AFE508C"/>
    <w:rsid w:val="7C1B6004"/>
    <w:rsid w:val="7D89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szCs w:val="20"/>
    </w:rPr>
  </w:style>
  <w:style w:type="paragraph" w:styleId="3">
    <w:name w:val="Balloon Text"/>
    <w:basedOn w:val="1"/>
    <w:link w:val="10"/>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99"/>
    <w:pPr>
      <w:ind w:firstLine="420" w:firstLineChars="200"/>
    </w:pPr>
  </w:style>
  <w:style w:type="character" w:customStyle="1" w:styleId="10">
    <w:name w:val="批注框文本 Char"/>
    <w:basedOn w:val="8"/>
    <w:link w:val="3"/>
    <w:qFormat/>
    <w:uiPriority w:val="0"/>
    <w:rPr>
      <w:rFonts w:ascii="Times New Roman" w:hAnsi="Times New Roman" w:eastAsia="宋体" w:cs="Times New Roman"/>
      <w:kern w:val="2"/>
      <w:sz w:val="18"/>
      <w:szCs w:val="18"/>
    </w:rPr>
  </w:style>
  <w:style w:type="character" w:customStyle="1" w:styleId="11">
    <w:name w:val="页眉 Char"/>
    <w:basedOn w:val="8"/>
    <w:link w:val="5"/>
    <w:qFormat/>
    <w:uiPriority w:val="0"/>
    <w:rPr>
      <w:rFonts w:ascii="Times New Roman" w:hAnsi="Times New Roman" w:eastAsia="宋体" w:cs="Times New Roman"/>
      <w:kern w:val="2"/>
      <w:sz w:val="18"/>
      <w:szCs w:val="18"/>
    </w:rPr>
  </w:style>
  <w:style w:type="character" w:customStyle="1" w:styleId="12">
    <w:name w:val="页脚 Char"/>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11818</Words>
  <Characters>12809</Characters>
  <Lines>107</Lines>
  <Paragraphs>30</Paragraphs>
  <TotalTime>11</TotalTime>
  <ScaleCrop>false</ScaleCrop>
  <LinksUpToDate>false</LinksUpToDate>
  <CharactersWithSpaces>12868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2024-06-20T01:08:00Z</dcterms:created>
  <dc:creator>李航</dc:creator>
  <cp:lastModifiedBy>小小米</cp:lastModifiedBy>
  <cp:lastPrinted>2024-01-23T07:41:00Z</cp:lastPrinted>
  <dcterms:modified xsi:type="dcterms:W3CDTF">2024-06-20T06:32:21Z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23914917C459482386D7052AE26110EC_13</vt:lpwstr>
  </property>
</Properties>
</file>